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B0" w:rsidRPr="00B915A6" w:rsidRDefault="00AF5ED8" w:rsidP="00100CB0">
      <w:pPr>
        <w:jc w:val="center"/>
        <w:rPr>
          <w:rFonts w:asciiTheme="majorBidi" w:hAnsiTheme="majorBidi" w:cstheme="majorBidi"/>
          <w:b/>
          <w:sz w:val="24"/>
          <w:szCs w:val="24"/>
        </w:rPr>
      </w:pPr>
      <w:r w:rsidRPr="00B915A6">
        <w:rPr>
          <w:rFonts w:asciiTheme="majorBidi" w:hAnsiTheme="majorBidi" w:cstheme="majorBidi"/>
          <w:b/>
          <w:bCs/>
          <w:sz w:val="24"/>
          <w:szCs w:val="24"/>
        </w:rPr>
        <w:t>AĞIZ, DİŞ VE ÇENE CERRAHİSİ ANABİLİM</w:t>
      </w:r>
      <w:r w:rsidRPr="00B915A6">
        <w:rPr>
          <w:rFonts w:asciiTheme="majorBidi" w:hAnsiTheme="majorBidi" w:cstheme="majorBidi"/>
          <w:b/>
          <w:sz w:val="24"/>
          <w:szCs w:val="24"/>
        </w:rPr>
        <w:t xml:space="preserve"> </w:t>
      </w:r>
      <w:r w:rsidR="00100CB0" w:rsidRPr="00B915A6">
        <w:rPr>
          <w:rFonts w:asciiTheme="majorBidi" w:hAnsiTheme="majorBidi" w:cstheme="majorBidi"/>
          <w:b/>
          <w:sz w:val="24"/>
          <w:szCs w:val="24"/>
        </w:rPr>
        <w:t>DALI UZMANLIK ÖĞRENCİSİ</w:t>
      </w:r>
    </w:p>
    <w:p w:rsidR="00100CB0" w:rsidRPr="00B915A6" w:rsidRDefault="00667A15" w:rsidP="00100CB0">
      <w:pPr>
        <w:jc w:val="center"/>
        <w:rPr>
          <w:rFonts w:asciiTheme="majorBidi" w:hAnsiTheme="majorBidi" w:cstheme="majorBidi"/>
          <w:b/>
          <w:sz w:val="24"/>
          <w:szCs w:val="24"/>
        </w:rPr>
      </w:pPr>
      <w:r>
        <w:rPr>
          <w:rFonts w:asciiTheme="majorBidi" w:hAnsiTheme="majorBidi" w:cstheme="majorBidi"/>
          <w:b/>
          <w:sz w:val="24"/>
          <w:szCs w:val="24"/>
        </w:rPr>
        <w:t xml:space="preserve">Ek 16. </w:t>
      </w:r>
      <w:bookmarkStart w:id="0" w:name="_GoBack"/>
      <w:bookmarkEnd w:id="0"/>
      <w:r w:rsidR="00100CB0" w:rsidRPr="00B915A6">
        <w:rPr>
          <w:rFonts w:asciiTheme="majorBidi" w:hAnsiTheme="majorBidi" w:cstheme="majorBidi"/>
          <w:b/>
          <w:sz w:val="24"/>
          <w:szCs w:val="24"/>
        </w:rPr>
        <w:t>GENEL DEĞERLENDİRME FORMU</w:t>
      </w:r>
    </w:p>
    <w:p w:rsidR="00100CB0" w:rsidRPr="00B915A6" w:rsidRDefault="00100CB0" w:rsidP="00100CB0">
      <w:pPr>
        <w:pStyle w:val="ListeParagraf"/>
        <w:numPr>
          <w:ilvl w:val="0"/>
          <w:numId w:val="1"/>
        </w:numPr>
        <w:jc w:val="both"/>
        <w:rPr>
          <w:rFonts w:asciiTheme="majorBidi" w:hAnsiTheme="majorBidi" w:cstheme="majorBidi"/>
          <w:sz w:val="24"/>
          <w:szCs w:val="24"/>
        </w:rPr>
      </w:pPr>
      <w:r w:rsidRPr="00B915A6">
        <w:rPr>
          <w:rFonts w:asciiTheme="majorBidi" w:hAnsiTheme="majorBidi" w:cstheme="majorBidi"/>
          <w:sz w:val="24"/>
          <w:szCs w:val="24"/>
        </w:rPr>
        <w:t>Uzmanlık öğrencisi, anabilim dalı tarafından oluşturulan “Genişletilmiş Eğitim Programı” içeriğindeki teorik derslerden başarılı olmalıdır.</w:t>
      </w:r>
    </w:p>
    <w:p w:rsidR="00100CB0" w:rsidRPr="00B915A6" w:rsidRDefault="00100CB0" w:rsidP="000F4EEB">
      <w:pPr>
        <w:pStyle w:val="ListeParagraf"/>
        <w:numPr>
          <w:ilvl w:val="0"/>
          <w:numId w:val="1"/>
        </w:numPr>
        <w:jc w:val="both"/>
        <w:rPr>
          <w:rFonts w:asciiTheme="majorBidi" w:hAnsiTheme="majorBidi" w:cstheme="majorBidi"/>
          <w:sz w:val="24"/>
          <w:szCs w:val="24"/>
        </w:rPr>
      </w:pPr>
      <w:r w:rsidRPr="00B915A6">
        <w:rPr>
          <w:rFonts w:asciiTheme="majorBidi" w:hAnsiTheme="majorBidi" w:cstheme="majorBidi"/>
          <w:sz w:val="24"/>
          <w:szCs w:val="24"/>
        </w:rPr>
        <w:t xml:space="preserve">Uzmanlık öğrencisi, T.C. Sağlık Bakanlığı “Tıpta Uzmanlık Kurulu </w:t>
      </w:r>
      <w:r w:rsidR="000F4EEB" w:rsidRPr="00B915A6">
        <w:rPr>
          <w:rFonts w:asciiTheme="majorBidi" w:hAnsiTheme="majorBidi" w:cstheme="majorBidi"/>
          <w:sz w:val="24"/>
          <w:szCs w:val="24"/>
        </w:rPr>
        <w:t xml:space="preserve">Ağız, Diş ve Çene Cerrahisi </w:t>
      </w:r>
      <w:r w:rsidRPr="00B915A6">
        <w:rPr>
          <w:rFonts w:asciiTheme="majorBidi" w:hAnsiTheme="majorBidi" w:cstheme="majorBidi"/>
          <w:sz w:val="24"/>
          <w:szCs w:val="24"/>
        </w:rPr>
        <w:t>Uzmanlık Eğitimi Çekirdek Eğitim Müfredatı</w:t>
      </w:r>
      <w:r w:rsidR="004E649D" w:rsidRPr="00B915A6">
        <w:rPr>
          <w:rFonts w:asciiTheme="majorBidi" w:hAnsiTheme="majorBidi" w:cstheme="majorBidi"/>
          <w:sz w:val="24"/>
          <w:szCs w:val="24"/>
        </w:rPr>
        <w:t xml:space="preserve"> v.2.3 (201</w:t>
      </w:r>
      <w:r w:rsidR="000F4EEB" w:rsidRPr="00B915A6">
        <w:rPr>
          <w:rFonts w:asciiTheme="majorBidi" w:hAnsiTheme="majorBidi" w:cstheme="majorBidi"/>
          <w:sz w:val="24"/>
          <w:szCs w:val="24"/>
        </w:rPr>
        <w:t>7</w:t>
      </w:r>
      <w:r w:rsidR="004E649D" w:rsidRPr="00B915A6">
        <w:rPr>
          <w:rFonts w:asciiTheme="majorBidi" w:hAnsiTheme="majorBidi" w:cstheme="majorBidi"/>
          <w:sz w:val="24"/>
          <w:szCs w:val="24"/>
        </w:rPr>
        <w:t>)”</w:t>
      </w:r>
      <w:proofErr w:type="spellStart"/>
      <w:r w:rsidRPr="00B915A6">
        <w:rPr>
          <w:rFonts w:asciiTheme="majorBidi" w:hAnsiTheme="majorBidi" w:cstheme="majorBidi"/>
          <w:sz w:val="24"/>
          <w:szCs w:val="24"/>
        </w:rPr>
        <w:t>nda</w:t>
      </w:r>
      <w:proofErr w:type="spellEnd"/>
      <w:r w:rsidRPr="00B915A6">
        <w:rPr>
          <w:rFonts w:asciiTheme="majorBidi" w:hAnsiTheme="majorBidi" w:cstheme="majorBidi"/>
          <w:sz w:val="24"/>
          <w:szCs w:val="24"/>
        </w:rPr>
        <w:t xml:space="preserve"> hedeflenen klinik ve girişimsel yetkinliklere sahip olmalıdır.</w:t>
      </w:r>
    </w:p>
    <w:p w:rsidR="00F51E29" w:rsidRPr="00B915A6" w:rsidRDefault="00F51E29" w:rsidP="00705A37">
      <w:pPr>
        <w:pStyle w:val="ListeParagraf"/>
        <w:numPr>
          <w:ilvl w:val="0"/>
          <w:numId w:val="1"/>
        </w:numPr>
        <w:jc w:val="both"/>
        <w:rPr>
          <w:rFonts w:asciiTheme="majorBidi" w:hAnsiTheme="majorBidi" w:cstheme="majorBidi"/>
          <w:sz w:val="24"/>
          <w:szCs w:val="24"/>
        </w:rPr>
      </w:pPr>
      <w:r w:rsidRPr="00B915A6">
        <w:rPr>
          <w:rFonts w:asciiTheme="majorBidi" w:hAnsiTheme="majorBidi" w:cstheme="majorBidi"/>
          <w:sz w:val="24"/>
          <w:szCs w:val="24"/>
        </w:rPr>
        <w:t>Uzmanlık öğrencisi, k</w:t>
      </w:r>
      <w:r w:rsidR="00100CB0" w:rsidRPr="00B915A6">
        <w:rPr>
          <w:rFonts w:asciiTheme="majorBidi" w:hAnsiTheme="majorBidi" w:cstheme="majorBidi"/>
          <w:sz w:val="24"/>
          <w:szCs w:val="24"/>
        </w:rPr>
        <w:t xml:space="preserve">linik uygulamalar için aşağıda </w:t>
      </w:r>
      <w:r w:rsidRPr="00B915A6">
        <w:rPr>
          <w:rFonts w:asciiTheme="majorBidi" w:hAnsiTheme="majorBidi" w:cstheme="majorBidi"/>
          <w:sz w:val="24"/>
          <w:szCs w:val="24"/>
        </w:rPr>
        <w:t>belirtilen asgari işlem sayısını</w:t>
      </w:r>
      <w:r w:rsidR="00100CB0" w:rsidRPr="00B915A6">
        <w:rPr>
          <w:rFonts w:asciiTheme="majorBidi" w:hAnsiTheme="majorBidi" w:cstheme="majorBidi"/>
          <w:sz w:val="24"/>
          <w:szCs w:val="24"/>
        </w:rPr>
        <w:t xml:space="preserve"> </w:t>
      </w:r>
      <w:r w:rsidRPr="00B915A6">
        <w:rPr>
          <w:rFonts w:asciiTheme="majorBidi" w:hAnsiTheme="majorBidi" w:cstheme="majorBidi"/>
          <w:sz w:val="24"/>
          <w:szCs w:val="24"/>
        </w:rPr>
        <w:t>uzmanlık eğitimi süresince tamamlamış</w:t>
      </w:r>
      <w:r w:rsidR="00100CB0" w:rsidRPr="00B915A6">
        <w:rPr>
          <w:rFonts w:asciiTheme="majorBidi" w:hAnsiTheme="majorBidi" w:cstheme="majorBidi"/>
          <w:sz w:val="24"/>
          <w:szCs w:val="24"/>
        </w:rPr>
        <w:t xml:space="preserve"> olmalıdır.</w:t>
      </w:r>
      <w:r w:rsidR="00705A37" w:rsidRPr="00B915A6">
        <w:rPr>
          <w:rFonts w:asciiTheme="majorBidi" w:hAnsiTheme="majorBidi" w:cstheme="majorBidi"/>
          <w:sz w:val="24"/>
          <w:szCs w:val="24"/>
        </w:rPr>
        <w:t xml:space="preserve"> </w:t>
      </w:r>
      <w:r w:rsidR="00100CB0" w:rsidRPr="00B915A6">
        <w:rPr>
          <w:rFonts w:asciiTheme="majorBidi" w:hAnsiTheme="majorBidi" w:cstheme="majorBidi"/>
          <w:sz w:val="24"/>
          <w:szCs w:val="24"/>
        </w:rPr>
        <w:t>Takipli hastaların eğitim süresinin sonuna kadar eğitim sorumlusuna sunulması ve onayının alınması gerekmektedir.</w:t>
      </w:r>
    </w:p>
    <w:p w:rsidR="000F4EEB" w:rsidRPr="00B915A6" w:rsidRDefault="000F4EEB" w:rsidP="000F4EEB">
      <w:pPr>
        <w:pStyle w:val="ListeParagraf"/>
        <w:jc w:val="both"/>
        <w:rPr>
          <w:rFonts w:asciiTheme="majorBidi" w:hAnsiTheme="majorBidi" w:cstheme="majorBidi"/>
          <w:sz w:val="24"/>
          <w:szCs w:val="24"/>
        </w:rPr>
      </w:pPr>
    </w:p>
    <w:tbl>
      <w:tblPr>
        <w:tblW w:w="8818" w:type="dxa"/>
        <w:tblInd w:w="55" w:type="dxa"/>
        <w:tblCellMar>
          <w:left w:w="70" w:type="dxa"/>
          <w:right w:w="70" w:type="dxa"/>
        </w:tblCellMar>
        <w:tblLook w:val="04A0" w:firstRow="1" w:lastRow="0" w:firstColumn="1" w:lastColumn="0" w:noHBand="0" w:noVBand="1"/>
      </w:tblPr>
      <w:tblGrid>
        <w:gridCol w:w="6394"/>
        <w:gridCol w:w="2424"/>
      </w:tblGrid>
      <w:tr w:rsidR="000F4EEB" w:rsidRPr="00B915A6" w:rsidTr="00E60C51">
        <w:trPr>
          <w:trHeight w:val="297"/>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b/>
                <w:color w:val="000000"/>
                <w:lang w:eastAsia="tr-TR"/>
              </w:rPr>
            </w:pPr>
            <w:r w:rsidRPr="00B915A6">
              <w:rPr>
                <w:rFonts w:asciiTheme="majorBidi" w:eastAsia="Times New Roman" w:hAnsiTheme="majorBidi" w:cstheme="majorBidi"/>
                <w:b/>
                <w:color w:val="000000"/>
                <w:lang w:eastAsia="tr-TR"/>
              </w:rPr>
              <w:t>Oral Cerrahi</w:t>
            </w:r>
          </w:p>
        </w:tc>
        <w:tc>
          <w:tcPr>
            <w:tcW w:w="2424" w:type="dxa"/>
            <w:tcBorders>
              <w:top w:val="single" w:sz="4" w:space="0" w:color="auto"/>
              <w:left w:val="nil"/>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b/>
                <w:color w:val="000000"/>
                <w:lang w:eastAsia="tr-TR"/>
              </w:rPr>
            </w:pPr>
            <w:r w:rsidRPr="00B915A6">
              <w:rPr>
                <w:rFonts w:asciiTheme="majorBidi" w:eastAsia="Times New Roman" w:hAnsiTheme="majorBidi" w:cstheme="majorBidi"/>
                <w:b/>
                <w:color w:val="000000"/>
                <w:lang w:eastAsia="tr-TR"/>
              </w:rPr>
              <w:t>Uygulama Sayısı</w:t>
            </w:r>
          </w:p>
        </w:tc>
      </w:tr>
      <w:tr w:rsidR="000F4EEB" w:rsidRPr="00B915A6" w:rsidTr="00E60C51">
        <w:trPr>
          <w:trHeight w:val="297"/>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bCs/>
                <w:color w:val="000000"/>
                <w:lang w:eastAsia="tr-TR"/>
              </w:rPr>
            </w:pPr>
            <w:r w:rsidRPr="00B915A6">
              <w:rPr>
                <w:rFonts w:asciiTheme="majorBidi" w:eastAsia="Times New Roman" w:hAnsiTheme="majorBidi" w:cstheme="majorBidi"/>
                <w:bCs/>
                <w:color w:val="000000"/>
                <w:lang w:eastAsia="tr-TR"/>
              </w:rPr>
              <w:t>Diş Çekimi</w:t>
            </w:r>
          </w:p>
        </w:tc>
        <w:tc>
          <w:tcPr>
            <w:tcW w:w="2424" w:type="dxa"/>
            <w:tcBorders>
              <w:top w:val="single" w:sz="4" w:space="0" w:color="auto"/>
              <w:left w:val="nil"/>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color w:val="000000"/>
                <w:lang w:eastAsia="tr-TR"/>
              </w:rPr>
            </w:pPr>
            <w:r w:rsidRPr="00B915A6">
              <w:rPr>
                <w:rFonts w:asciiTheme="majorBidi" w:eastAsia="Times New Roman" w:hAnsiTheme="majorBidi" w:cstheme="majorBidi"/>
                <w:color w:val="000000"/>
                <w:lang w:eastAsia="tr-TR"/>
              </w:rPr>
              <w:t>1000</w:t>
            </w:r>
          </w:p>
        </w:tc>
      </w:tr>
      <w:tr w:rsidR="000F4EEB" w:rsidRPr="00B915A6" w:rsidTr="00E60C51">
        <w:trPr>
          <w:trHeight w:val="297"/>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bCs/>
                <w:color w:val="000000"/>
                <w:lang w:eastAsia="tr-TR"/>
              </w:rPr>
            </w:pPr>
            <w:r w:rsidRPr="00B915A6">
              <w:rPr>
                <w:rFonts w:asciiTheme="majorBidi" w:eastAsia="Times New Roman" w:hAnsiTheme="majorBidi" w:cstheme="majorBidi"/>
                <w:bCs/>
                <w:color w:val="000000"/>
                <w:lang w:eastAsia="tr-TR"/>
              </w:rPr>
              <w:t xml:space="preserve">Gömülü Diş Çekimi (Mukoza veya Kemik </w:t>
            </w:r>
            <w:proofErr w:type="spellStart"/>
            <w:r w:rsidRPr="00B915A6">
              <w:rPr>
                <w:rFonts w:asciiTheme="majorBidi" w:eastAsia="Times New Roman" w:hAnsiTheme="majorBidi" w:cstheme="majorBidi"/>
                <w:bCs/>
                <w:color w:val="000000"/>
                <w:lang w:eastAsia="tr-TR"/>
              </w:rPr>
              <w:t>Retansiyonlu</w:t>
            </w:r>
            <w:proofErr w:type="spellEnd"/>
            <w:r w:rsidRPr="00B915A6">
              <w:rPr>
                <w:rFonts w:asciiTheme="majorBidi" w:eastAsia="Times New Roman" w:hAnsiTheme="majorBidi" w:cstheme="majorBidi"/>
                <w:bCs/>
                <w:color w:val="000000"/>
                <w:lang w:eastAsia="tr-TR"/>
              </w:rPr>
              <w:t>)</w:t>
            </w:r>
          </w:p>
        </w:tc>
        <w:tc>
          <w:tcPr>
            <w:tcW w:w="2424" w:type="dxa"/>
            <w:tcBorders>
              <w:top w:val="single" w:sz="4" w:space="0" w:color="auto"/>
              <w:left w:val="nil"/>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color w:val="000000"/>
                <w:lang w:eastAsia="tr-TR"/>
              </w:rPr>
            </w:pPr>
            <w:r w:rsidRPr="00B915A6">
              <w:rPr>
                <w:rFonts w:asciiTheme="majorBidi" w:eastAsia="Times New Roman" w:hAnsiTheme="majorBidi" w:cstheme="majorBidi"/>
                <w:color w:val="000000"/>
                <w:lang w:eastAsia="tr-TR"/>
              </w:rPr>
              <w:t>400</w:t>
            </w:r>
          </w:p>
        </w:tc>
      </w:tr>
      <w:tr w:rsidR="000F4EEB" w:rsidRPr="00B915A6" w:rsidTr="00E60C51">
        <w:trPr>
          <w:trHeight w:val="297"/>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bCs/>
                <w:color w:val="000000"/>
                <w:lang w:eastAsia="tr-TR"/>
              </w:rPr>
            </w:pPr>
            <w:proofErr w:type="spellStart"/>
            <w:r w:rsidRPr="00B915A6">
              <w:rPr>
                <w:rFonts w:asciiTheme="majorBidi" w:eastAsia="Times New Roman" w:hAnsiTheme="majorBidi" w:cstheme="majorBidi"/>
                <w:bCs/>
                <w:color w:val="000000"/>
                <w:lang w:eastAsia="tr-TR"/>
              </w:rPr>
              <w:t>Apikal</w:t>
            </w:r>
            <w:proofErr w:type="spellEnd"/>
            <w:r w:rsidRPr="00B915A6">
              <w:rPr>
                <w:rFonts w:asciiTheme="majorBidi" w:eastAsia="Times New Roman" w:hAnsiTheme="majorBidi" w:cstheme="majorBidi"/>
                <w:bCs/>
                <w:color w:val="000000"/>
                <w:lang w:eastAsia="tr-TR"/>
              </w:rPr>
              <w:t xml:space="preserve"> Rezeksiyon</w:t>
            </w:r>
          </w:p>
        </w:tc>
        <w:tc>
          <w:tcPr>
            <w:tcW w:w="2424" w:type="dxa"/>
            <w:tcBorders>
              <w:top w:val="single" w:sz="4" w:space="0" w:color="auto"/>
              <w:left w:val="nil"/>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color w:val="000000"/>
                <w:lang w:eastAsia="tr-TR"/>
              </w:rPr>
            </w:pPr>
            <w:r w:rsidRPr="00B915A6">
              <w:rPr>
                <w:rFonts w:asciiTheme="majorBidi" w:eastAsia="Times New Roman" w:hAnsiTheme="majorBidi" w:cstheme="majorBidi"/>
                <w:color w:val="000000"/>
                <w:lang w:eastAsia="tr-TR"/>
              </w:rPr>
              <w:t>5</w:t>
            </w:r>
          </w:p>
        </w:tc>
      </w:tr>
      <w:tr w:rsidR="000F4EEB" w:rsidRPr="00B915A6" w:rsidTr="00E60C51">
        <w:trPr>
          <w:trHeight w:val="297"/>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bCs/>
                <w:color w:val="000000"/>
                <w:lang w:eastAsia="tr-TR"/>
              </w:rPr>
            </w:pPr>
            <w:proofErr w:type="spellStart"/>
            <w:r w:rsidRPr="00B915A6">
              <w:rPr>
                <w:rFonts w:asciiTheme="majorBidi" w:eastAsia="Times New Roman" w:hAnsiTheme="majorBidi" w:cstheme="majorBidi"/>
                <w:bCs/>
                <w:color w:val="000000"/>
                <w:lang w:eastAsia="tr-TR"/>
              </w:rPr>
              <w:t>Alveolit</w:t>
            </w:r>
            <w:proofErr w:type="spellEnd"/>
            <w:r w:rsidRPr="00B915A6">
              <w:rPr>
                <w:rFonts w:asciiTheme="majorBidi" w:eastAsia="Times New Roman" w:hAnsiTheme="majorBidi" w:cstheme="majorBidi"/>
                <w:bCs/>
                <w:color w:val="000000"/>
                <w:lang w:eastAsia="tr-TR"/>
              </w:rPr>
              <w:t xml:space="preserve"> Tedavisi</w:t>
            </w:r>
          </w:p>
        </w:tc>
        <w:tc>
          <w:tcPr>
            <w:tcW w:w="2424" w:type="dxa"/>
            <w:tcBorders>
              <w:top w:val="single" w:sz="4" w:space="0" w:color="auto"/>
              <w:left w:val="nil"/>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color w:val="000000"/>
                <w:lang w:eastAsia="tr-TR"/>
              </w:rPr>
            </w:pPr>
            <w:r w:rsidRPr="00B915A6">
              <w:rPr>
                <w:rFonts w:asciiTheme="majorBidi" w:eastAsia="Times New Roman" w:hAnsiTheme="majorBidi" w:cstheme="majorBidi"/>
                <w:color w:val="000000"/>
                <w:lang w:eastAsia="tr-TR"/>
              </w:rPr>
              <w:t>20</w:t>
            </w:r>
          </w:p>
        </w:tc>
      </w:tr>
      <w:tr w:rsidR="000F4EEB" w:rsidRPr="00B915A6" w:rsidTr="00E60C51">
        <w:trPr>
          <w:trHeight w:val="297"/>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bCs/>
                <w:color w:val="000000"/>
                <w:lang w:eastAsia="tr-TR"/>
              </w:rPr>
            </w:pPr>
            <w:proofErr w:type="spellStart"/>
            <w:r w:rsidRPr="00B915A6">
              <w:rPr>
                <w:rFonts w:asciiTheme="majorBidi" w:eastAsia="Times New Roman" w:hAnsiTheme="majorBidi" w:cstheme="majorBidi"/>
                <w:bCs/>
                <w:color w:val="000000"/>
                <w:lang w:eastAsia="tr-TR"/>
              </w:rPr>
              <w:t>Osteomiyelit</w:t>
            </w:r>
            <w:proofErr w:type="spellEnd"/>
            <w:r w:rsidRPr="00B915A6">
              <w:rPr>
                <w:rFonts w:asciiTheme="majorBidi" w:eastAsia="Times New Roman" w:hAnsiTheme="majorBidi" w:cstheme="majorBidi"/>
                <w:bCs/>
                <w:color w:val="000000"/>
                <w:lang w:eastAsia="tr-TR"/>
              </w:rPr>
              <w:t xml:space="preserve"> Tedavisi</w:t>
            </w:r>
          </w:p>
        </w:tc>
        <w:tc>
          <w:tcPr>
            <w:tcW w:w="2424" w:type="dxa"/>
            <w:tcBorders>
              <w:top w:val="single" w:sz="4" w:space="0" w:color="auto"/>
              <w:left w:val="nil"/>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color w:val="000000"/>
                <w:lang w:eastAsia="tr-TR"/>
              </w:rPr>
            </w:pPr>
            <w:r w:rsidRPr="00B915A6">
              <w:rPr>
                <w:rFonts w:asciiTheme="majorBidi" w:eastAsia="Times New Roman" w:hAnsiTheme="majorBidi" w:cstheme="majorBidi"/>
                <w:color w:val="000000"/>
                <w:lang w:eastAsia="tr-TR"/>
              </w:rPr>
              <w:t>2</w:t>
            </w:r>
          </w:p>
        </w:tc>
      </w:tr>
      <w:tr w:rsidR="000F4EEB" w:rsidRPr="00B915A6" w:rsidTr="00E60C51">
        <w:trPr>
          <w:trHeight w:val="297"/>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bCs/>
                <w:color w:val="000000"/>
                <w:lang w:eastAsia="tr-TR"/>
              </w:rPr>
            </w:pPr>
            <w:r w:rsidRPr="00B915A6">
              <w:rPr>
                <w:rFonts w:asciiTheme="majorBidi" w:eastAsia="Times New Roman" w:hAnsiTheme="majorBidi" w:cstheme="majorBidi"/>
                <w:bCs/>
                <w:color w:val="000000"/>
                <w:lang w:eastAsia="tr-TR"/>
              </w:rPr>
              <w:t>Kanama Müdahalesi</w:t>
            </w:r>
          </w:p>
        </w:tc>
        <w:tc>
          <w:tcPr>
            <w:tcW w:w="2424" w:type="dxa"/>
            <w:tcBorders>
              <w:top w:val="single" w:sz="4" w:space="0" w:color="auto"/>
              <w:left w:val="nil"/>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color w:val="000000"/>
                <w:lang w:eastAsia="tr-TR"/>
              </w:rPr>
            </w:pPr>
            <w:r w:rsidRPr="00B915A6">
              <w:rPr>
                <w:rFonts w:asciiTheme="majorBidi" w:eastAsia="Times New Roman" w:hAnsiTheme="majorBidi" w:cstheme="majorBidi"/>
                <w:color w:val="000000"/>
                <w:lang w:eastAsia="tr-TR"/>
              </w:rPr>
              <w:t>10</w:t>
            </w:r>
          </w:p>
        </w:tc>
      </w:tr>
      <w:tr w:rsidR="000F4EEB" w:rsidRPr="00B915A6" w:rsidTr="00E60C51">
        <w:trPr>
          <w:trHeight w:val="297"/>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bCs/>
                <w:color w:val="000000"/>
                <w:lang w:eastAsia="tr-TR"/>
              </w:rPr>
            </w:pPr>
            <w:r w:rsidRPr="00B915A6">
              <w:rPr>
                <w:rFonts w:asciiTheme="majorBidi" w:eastAsia="Times New Roman" w:hAnsiTheme="majorBidi" w:cstheme="majorBidi"/>
                <w:bCs/>
                <w:color w:val="000000"/>
                <w:lang w:eastAsia="tr-TR"/>
              </w:rPr>
              <w:t>Kist ve Tümör Tedavisi</w:t>
            </w:r>
          </w:p>
        </w:tc>
        <w:tc>
          <w:tcPr>
            <w:tcW w:w="2424" w:type="dxa"/>
            <w:tcBorders>
              <w:top w:val="single" w:sz="4" w:space="0" w:color="auto"/>
              <w:left w:val="nil"/>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color w:val="000000"/>
                <w:lang w:eastAsia="tr-TR"/>
              </w:rPr>
            </w:pPr>
            <w:r w:rsidRPr="00B915A6">
              <w:rPr>
                <w:rFonts w:asciiTheme="majorBidi" w:eastAsia="Times New Roman" w:hAnsiTheme="majorBidi" w:cstheme="majorBidi"/>
                <w:color w:val="000000"/>
                <w:lang w:eastAsia="tr-TR"/>
              </w:rPr>
              <w:t>20</w:t>
            </w:r>
          </w:p>
        </w:tc>
      </w:tr>
      <w:tr w:rsidR="000F4EEB" w:rsidRPr="00B915A6" w:rsidTr="00E60C51">
        <w:trPr>
          <w:trHeight w:val="297"/>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bCs/>
                <w:color w:val="000000"/>
                <w:lang w:eastAsia="tr-TR"/>
              </w:rPr>
            </w:pPr>
            <w:proofErr w:type="spellStart"/>
            <w:r w:rsidRPr="00B915A6">
              <w:rPr>
                <w:rFonts w:asciiTheme="majorBidi" w:eastAsia="Times New Roman" w:hAnsiTheme="majorBidi" w:cstheme="majorBidi"/>
                <w:bCs/>
                <w:color w:val="000000"/>
                <w:lang w:eastAsia="tr-TR"/>
              </w:rPr>
              <w:t>Oroantral</w:t>
            </w:r>
            <w:proofErr w:type="spellEnd"/>
            <w:r w:rsidRPr="00B915A6">
              <w:rPr>
                <w:rFonts w:asciiTheme="majorBidi" w:eastAsia="Times New Roman" w:hAnsiTheme="majorBidi" w:cstheme="majorBidi"/>
                <w:bCs/>
                <w:color w:val="000000"/>
                <w:lang w:eastAsia="tr-TR"/>
              </w:rPr>
              <w:t xml:space="preserve"> Fistül Tedavisi</w:t>
            </w:r>
          </w:p>
        </w:tc>
        <w:tc>
          <w:tcPr>
            <w:tcW w:w="2424" w:type="dxa"/>
            <w:tcBorders>
              <w:top w:val="single" w:sz="4" w:space="0" w:color="auto"/>
              <w:left w:val="nil"/>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color w:val="000000"/>
                <w:lang w:eastAsia="tr-TR"/>
              </w:rPr>
            </w:pPr>
            <w:r w:rsidRPr="00B915A6">
              <w:rPr>
                <w:rFonts w:asciiTheme="majorBidi" w:eastAsia="Times New Roman" w:hAnsiTheme="majorBidi" w:cstheme="majorBidi"/>
                <w:color w:val="000000"/>
                <w:lang w:eastAsia="tr-TR"/>
              </w:rPr>
              <w:t>5</w:t>
            </w:r>
          </w:p>
        </w:tc>
      </w:tr>
      <w:tr w:rsidR="000F4EEB" w:rsidRPr="00B915A6" w:rsidTr="00E60C51">
        <w:trPr>
          <w:trHeight w:val="297"/>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bCs/>
                <w:color w:val="000000"/>
                <w:lang w:eastAsia="tr-TR"/>
              </w:rPr>
            </w:pPr>
            <w:proofErr w:type="spellStart"/>
            <w:r w:rsidRPr="00B915A6">
              <w:rPr>
                <w:rFonts w:asciiTheme="majorBidi" w:eastAsia="Times New Roman" w:hAnsiTheme="majorBidi" w:cstheme="majorBidi"/>
                <w:bCs/>
                <w:color w:val="000000"/>
                <w:lang w:eastAsia="tr-TR"/>
              </w:rPr>
              <w:t>Odontojenik</w:t>
            </w:r>
            <w:proofErr w:type="spellEnd"/>
            <w:r w:rsidRPr="00B915A6">
              <w:rPr>
                <w:rFonts w:asciiTheme="majorBidi" w:eastAsia="Times New Roman" w:hAnsiTheme="majorBidi" w:cstheme="majorBidi"/>
                <w:bCs/>
                <w:color w:val="000000"/>
                <w:lang w:eastAsia="tr-TR"/>
              </w:rPr>
              <w:t xml:space="preserve"> ve </w:t>
            </w:r>
            <w:proofErr w:type="spellStart"/>
            <w:r w:rsidRPr="00B915A6">
              <w:rPr>
                <w:rFonts w:asciiTheme="majorBidi" w:eastAsia="Times New Roman" w:hAnsiTheme="majorBidi" w:cstheme="majorBidi"/>
                <w:bCs/>
                <w:color w:val="000000"/>
                <w:lang w:eastAsia="tr-TR"/>
              </w:rPr>
              <w:t>Non-Odontojenik</w:t>
            </w:r>
            <w:proofErr w:type="spellEnd"/>
            <w:r w:rsidRPr="00B915A6">
              <w:rPr>
                <w:rFonts w:asciiTheme="majorBidi" w:eastAsia="Times New Roman" w:hAnsiTheme="majorBidi" w:cstheme="majorBidi"/>
                <w:bCs/>
                <w:color w:val="000000"/>
                <w:lang w:eastAsia="tr-TR"/>
              </w:rPr>
              <w:t xml:space="preserve"> Sinüs Hastalıkları</w:t>
            </w:r>
          </w:p>
        </w:tc>
        <w:tc>
          <w:tcPr>
            <w:tcW w:w="2424" w:type="dxa"/>
            <w:tcBorders>
              <w:top w:val="single" w:sz="4" w:space="0" w:color="auto"/>
              <w:left w:val="nil"/>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color w:val="000000"/>
                <w:lang w:eastAsia="tr-TR"/>
              </w:rPr>
            </w:pPr>
            <w:r w:rsidRPr="00B915A6">
              <w:rPr>
                <w:rFonts w:asciiTheme="majorBidi" w:eastAsia="Times New Roman" w:hAnsiTheme="majorBidi" w:cstheme="majorBidi"/>
                <w:color w:val="000000"/>
                <w:lang w:eastAsia="tr-TR"/>
              </w:rPr>
              <w:t>5</w:t>
            </w:r>
          </w:p>
        </w:tc>
      </w:tr>
      <w:tr w:rsidR="000F4EEB" w:rsidRPr="00B915A6" w:rsidTr="00E60C51">
        <w:trPr>
          <w:trHeight w:val="297"/>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bCs/>
                <w:color w:val="000000"/>
                <w:lang w:eastAsia="tr-TR"/>
              </w:rPr>
            </w:pPr>
            <w:r w:rsidRPr="00B915A6">
              <w:rPr>
                <w:rFonts w:asciiTheme="majorBidi" w:eastAsia="Times New Roman" w:hAnsiTheme="majorBidi" w:cstheme="majorBidi"/>
                <w:bCs/>
                <w:color w:val="000000"/>
                <w:lang w:eastAsia="tr-TR"/>
              </w:rPr>
              <w:t>Sinüs Tabanı Yükseltme Cerrahisi</w:t>
            </w:r>
          </w:p>
        </w:tc>
        <w:tc>
          <w:tcPr>
            <w:tcW w:w="2424" w:type="dxa"/>
            <w:tcBorders>
              <w:top w:val="single" w:sz="4" w:space="0" w:color="auto"/>
              <w:left w:val="nil"/>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color w:val="000000"/>
                <w:lang w:eastAsia="tr-TR"/>
              </w:rPr>
            </w:pPr>
            <w:r w:rsidRPr="00B915A6">
              <w:rPr>
                <w:rFonts w:asciiTheme="majorBidi" w:eastAsia="Times New Roman" w:hAnsiTheme="majorBidi" w:cstheme="majorBidi"/>
                <w:color w:val="000000"/>
                <w:lang w:eastAsia="tr-TR"/>
              </w:rPr>
              <w:t>10</w:t>
            </w:r>
          </w:p>
        </w:tc>
      </w:tr>
      <w:tr w:rsidR="000F4EEB" w:rsidRPr="00B915A6" w:rsidTr="00E60C51">
        <w:trPr>
          <w:trHeight w:val="297"/>
        </w:trPr>
        <w:tc>
          <w:tcPr>
            <w:tcW w:w="639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bCs/>
                <w:color w:val="000000"/>
                <w:lang w:eastAsia="tr-TR"/>
              </w:rPr>
            </w:pPr>
            <w:proofErr w:type="spellStart"/>
            <w:r w:rsidRPr="00B915A6">
              <w:rPr>
                <w:rFonts w:asciiTheme="majorBidi" w:eastAsia="Times New Roman" w:hAnsiTheme="majorBidi" w:cstheme="majorBidi"/>
                <w:bCs/>
                <w:color w:val="000000"/>
                <w:lang w:eastAsia="tr-TR"/>
              </w:rPr>
              <w:t>Dental</w:t>
            </w:r>
            <w:proofErr w:type="spellEnd"/>
            <w:r w:rsidRPr="00B915A6">
              <w:rPr>
                <w:rFonts w:asciiTheme="majorBidi" w:eastAsia="Times New Roman" w:hAnsiTheme="majorBidi" w:cstheme="majorBidi"/>
                <w:bCs/>
                <w:color w:val="000000"/>
                <w:lang w:eastAsia="tr-TR"/>
              </w:rPr>
              <w:t xml:space="preserve"> </w:t>
            </w:r>
            <w:proofErr w:type="spellStart"/>
            <w:r w:rsidRPr="00B915A6">
              <w:rPr>
                <w:rFonts w:asciiTheme="majorBidi" w:eastAsia="Times New Roman" w:hAnsiTheme="majorBidi" w:cstheme="majorBidi"/>
                <w:bCs/>
                <w:color w:val="000000"/>
                <w:lang w:eastAsia="tr-TR"/>
              </w:rPr>
              <w:t>İmplant</w:t>
            </w:r>
            <w:proofErr w:type="spellEnd"/>
          </w:p>
        </w:tc>
        <w:tc>
          <w:tcPr>
            <w:tcW w:w="2424" w:type="dxa"/>
            <w:tcBorders>
              <w:top w:val="single" w:sz="4" w:space="0" w:color="auto"/>
              <w:left w:val="nil"/>
              <w:bottom w:val="single" w:sz="4" w:space="0" w:color="auto"/>
              <w:right w:val="single" w:sz="4" w:space="0" w:color="000000"/>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color w:val="000000"/>
                <w:lang w:eastAsia="tr-TR"/>
              </w:rPr>
            </w:pPr>
            <w:r w:rsidRPr="00B915A6">
              <w:rPr>
                <w:rFonts w:asciiTheme="majorBidi" w:eastAsia="Times New Roman" w:hAnsiTheme="majorBidi" w:cstheme="majorBidi"/>
                <w:color w:val="000000"/>
                <w:lang w:eastAsia="tr-TR"/>
              </w:rPr>
              <w:t>30</w:t>
            </w:r>
          </w:p>
        </w:tc>
      </w:tr>
      <w:tr w:rsidR="000F4EEB" w:rsidRPr="00B915A6" w:rsidTr="00E60C51">
        <w:trPr>
          <w:trHeight w:val="297"/>
        </w:trPr>
        <w:tc>
          <w:tcPr>
            <w:tcW w:w="639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bCs/>
                <w:color w:val="000000"/>
                <w:lang w:eastAsia="tr-TR"/>
              </w:rPr>
            </w:pPr>
            <w:r w:rsidRPr="00B915A6">
              <w:rPr>
                <w:rFonts w:asciiTheme="majorBidi" w:eastAsia="Times New Roman" w:hAnsiTheme="majorBidi" w:cstheme="majorBidi"/>
                <w:bCs/>
                <w:color w:val="000000"/>
                <w:lang w:eastAsia="tr-TR"/>
              </w:rPr>
              <w:t xml:space="preserve">Tükürük Bezi Hastalıkları </w:t>
            </w:r>
          </w:p>
        </w:tc>
        <w:tc>
          <w:tcPr>
            <w:tcW w:w="2424" w:type="dxa"/>
            <w:tcBorders>
              <w:top w:val="single" w:sz="4" w:space="0" w:color="auto"/>
              <w:left w:val="nil"/>
              <w:bottom w:val="single" w:sz="4" w:space="0" w:color="auto"/>
              <w:right w:val="single" w:sz="4" w:space="0" w:color="000000"/>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color w:val="000000"/>
                <w:lang w:eastAsia="tr-TR"/>
              </w:rPr>
            </w:pPr>
            <w:r w:rsidRPr="00B915A6">
              <w:rPr>
                <w:rFonts w:asciiTheme="majorBidi" w:eastAsia="Times New Roman" w:hAnsiTheme="majorBidi" w:cstheme="majorBidi"/>
                <w:color w:val="000000"/>
                <w:lang w:eastAsia="tr-TR"/>
              </w:rPr>
              <w:t>5</w:t>
            </w:r>
          </w:p>
        </w:tc>
      </w:tr>
      <w:tr w:rsidR="000F4EEB" w:rsidRPr="00B915A6" w:rsidTr="00E60C51">
        <w:trPr>
          <w:trHeight w:val="297"/>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bCs/>
                <w:color w:val="000000"/>
                <w:lang w:eastAsia="tr-TR"/>
              </w:rPr>
            </w:pPr>
            <w:r w:rsidRPr="00B915A6">
              <w:rPr>
                <w:rFonts w:asciiTheme="majorBidi" w:eastAsia="Times New Roman" w:hAnsiTheme="majorBidi" w:cstheme="majorBidi"/>
                <w:bCs/>
                <w:color w:val="000000"/>
                <w:lang w:eastAsia="tr-TR"/>
              </w:rPr>
              <w:t>Protez Öncesi Yumuşak Doku Cerrahisi</w:t>
            </w:r>
          </w:p>
        </w:tc>
        <w:tc>
          <w:tcPr>
            <w:tcW w:w="2424" w:type="dxa"/>
            <w:tcBorders>
              <w:top w:val="single" w:sz="4" w:space="0" w:color="auto"/>
              <w:left w:val="nil"/>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color w:val="000000"/>
                <w:lang w:eastAsia="tr-TR"/>
              </w:rPr>
            </w:pPr>
            <w:r w:rsidRPr="00B915A6">
              <w:rPr>
                <w:rFonts w:asciiTheme="majorBidi" w:eastAsia="Times New Roman" w:hAnsiTheme="majorBidi" w:cstheme="majorBidi"/>
                <w:color w:val="000000"/>
                <w:lang w:eastAsia="tr-TR"/>
              </w:rPr>
              <w:t>30</w:t>
            </w:r>
          </w:p>
        </w:tc>
      </w:tr>
      <w:tr w:rsidR="000F4EEB" w:rsidRPr="00B915A6" w:rsidTr="00E60C51">
        <w:trPr>
          <w:trHeight w:val="297"/>
        </w:trPr>
        <w:tc>
          <w:tcPr>
            <w:tcW w:w="639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bCs/>
                <w:color w:val="000000"/>
                <w:lang w:eastAsia="tr-TR"/>
              </w:rPr>
            </w:pPr>
            <w:r w:rsidRPr="00B915A6">
              <w:rPr>
                <w:rFonts w:asciiTheme="majorBidi" w:eastAsia="Times New Roman" w:hAnsiTheme="majorBidi" w:cstheme="majorBidi"/>
                <w:bCs/>
                <w:color w:val="000000"/>
                <w:lang w:eastAsia="tr-TR"/>
              </w:rPr>
              <w:t>Protez Öncesi Sert Doku Cerrahisi</w:t>
            </w:r>
          </w:p>
        </w:tc>
        <w:tc>
          <w:tcPr>
            <w:tcW w:w="2424" w:type="dxa"/>
            <w:tcBorders>
              <w:top w:val="single" w:sz="4" w:space="0" w:color="auto"/>
              <w:left w:val="nil"/>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color w:val="000000"/>
                <w:lang w:eastAsia="tr-TR"/>
              </w:rPr>
            </w:pPr>
            <w:r w:rsidRPr="00B915A6">
              <w:rPr>
                <w:rFonts w:asciiTheme="majorBidi" w:eastAsia="Times New Roman" w:hAnsiTheme="majorBidi" w:cstheme="majorBidi"/>
                <w:color w:val="000000"/>
                <w:lang w:eastAsia="tr-TR"/>
              </w:rPr>
              <w:t>15</w:t>
            </w:r>
          </w:p>
        </w:tc>
      </w:tr>
      <w:tr w:rsidR="000F4EEB" w:rsidRPr="00B915A6" w:rsidTr="00E60C51">
        <w:trPr>
          <w:trHeight w:val="297"/>
        </w:trPr>
        <w:tc>
          <w:tcPr>
            <w:tcW w:w="639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bCs/>
                <w:color w:val="000000"/>
                <w:lang w:eastAsia="tr-TR"/>
              </w:rPr>
            </w:pPr>
            <w:proofErr w:type="spellStart"/>
            <w:r w:rsidRPr="00B915A6">
              <w:rPr>
                <w:rFonts w:asciiTheme="majorBidi" w:eastAsia="Times New Roman" w:hAnsiTheme="majorBidi" w:cstheme="majorBidi"/>
                <w:bCs/>
                <w:color w:val="000000"/>
                <w:lang w:eastAsia="tr-TR"/>
              </w:rPr>
              <w:t>Ekstraoral</w:t>
            </w:r>
            <w:proofErr w:type="spellEnd"/>
            <w:r w:rsidRPr="00B915A6">
              <w:rPr>
                <w:rFonts w:asciiTheme="majorBidi" w:eastAsia="Times New Roman" w:hAnsiTheme="majorBidi" w:cstheme="majorBidi"/>
                <w:bCs/>
                <w:color w:val="000000"/>
                <w:lang w:eastAsia="tr-TR"/>
              </w:rPr>
              <w:t xml:space="preserve"> </w:t>
            </w:r>
            <w:proofErr w:type="spellStart"/>
            <w:r w:rsidRPr="00B915A6">
              <w:rPr>
                <w:rFonts w:asciiTheme="majorBidi" w:eastAsia="Times New Roman" w:hAnsiTheme="majorBidi" w:cstheme="majorBidi"/>
                <w:bCs/>
                <w:color w:val="000000"/>
                <w:lang w:eastAsia="tr-TR"/>
              </w:rPr>
              <w:t>Abse</w:t>
            </w:r>
            <w:proofErr w:type="spellEnd"/>
            <w:r w:rsidRPr="00B915A6">
              <w:rPr>
                <w:rFonts w:asciiTheme="majorBidi" w:eastAsia="Times New Roman" w:hAnsiTheme="majorBidi" w:cstheme="majorBidi"/>
                <w:bCs/>
                <w:color w:val="000000"/>
                <w:lang w:eastAsia="tr-TR"/>
              </w:rPr>
              <w:t xml:space="preserve"> Drenajı</w:t>
            </w:r>
          </w:p>
        </w:tc>
        <w:tc>
          <w:tcPr>
            <w:tcW w:w="2424" w:type="dxa"/>
            <w:tcBorders>
              <w:top w:val="single" w:sz="4" w:space="0" w:color="auto"/>
              <w:left w:val="nil"/>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color w:val="000000"/>
                <w:lang w:eastAsia="tr-TR"/>
              </w:rPr>
            </w:pPr>
            <w:r w:rsidRPr="00B915A6">
              <w:rPr>
                <w:rFonts w:asciiTheme="majorBidi" w:eastAsia="Times New Roman" w:hAnsiTheme="majorBidi" w:cstheme="majorBidi"/>
                <w:color w:val="000000"/>
                <w:lang w:eastAsia="tr-TR"/>
              </w:rPr>
              <w:t>5</w:t>
            </w:r>
          </w:p>
        </w:tc>
      </w:tr>
      <w:tr w:rsidR="000F4EEB" w:rsidRPr="00B915A6" w:rsidTr="00E60C51">
        <w:trPr>
          <w:trHeight w:val="297"/>
        </w:trPr>
        <w:tc>
          <w:tcPr>
            <w:tcW w:w="639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bCs/>
                <w:color w:val="000000"/>
                <w:lang w:eastAsia="tr-TR"/>
              </w:rPr>
            </w:pPr>
            <w:proofErr w:type="spellStart"/>
            <w:r w:rsidRPr="00B915A6">
              <w:rPr>
                <w:rFonts w:asciiTheme="majorBidi" w:eastAsia="Times New Roman" w:hAnsiTheme="majorBidi" w:cstheme="majorBidi"/>
                <w:bCs/>
                <w:color w:val="000000"/>
                <w:lang w:eastAsia="tr-TR"/>
              </w:rPr>
              <w:t>İntraoral</w:t>
            </w:r>
            <w:proofErr w:type="spellEnd"/>
            <w:r w:rsidRPr="00B915A6">
              <w:rPr>
                <w:rFonts w:asciiTheme="majorBidi" w:eastAsia="Times New Roman" w:hAnsiTheme="majorBidi" w:cstheme="majorBidi"/>
                <w:bCs/>
                <w:color w:val="000000"/>
                <w:lang w:eastAsia="tr-TR"/>
              </w:rPr>
              <w:t xml:space="preserve"> </w:t>
            </w:r>
            <w:proofErr w:type="spellStart"/>
            <w:r w:rsidRPr="00B915A6">
              <w:rPr>
                <w:rFonts w:asciiTheme="majorBidi" w:eastAsia="Times New Roman" w:hAnsiTheme="majorBidi" w:cstheme="majorBidi"/>
                <w:bCs/>
                <w:color w:val="000000"/>
                <w:lang w:eastAsia="tr-TR"/>
              </w:rPr>
              <w:t>Abse</w:t>
            </w:r>
            <w:proofErr w:type="spellEnd"/>
            <w:r w:rsidRPr="00B915A6">
              <w:rPr>
                <w:rFonts w:asciiTheme="majorBidi" w:eastAsia="Times New Roman" w:hAnsiTheme="majorBidi" w:cstheme="majorBidi"/>
                <w:bCs/>
                <w:color w:val="000000"/>
                <w:lang w:eastAsia="tr-TR"/>
              </w:rPr>
              <w:t xml:space="preserve"> Drenajı</w:t>
            </w:r>
          </w:p>
        </w:tc>
        <w:tc>
          <w:tcPr>
            <w:tcW w:w="2424" w:type="dxa"/>
            <w:tcBorders>
              <w:top w:val="single" w:sz="4" w:space="0" w:color="auto"/>
              <w:left w:val="nil"/>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color w:val="000000"/>
                <w:lang w:eastAsia="tr-TR"/>
              </w:rPr>
            </w:pPr>
            <w:r w:rsidRPr="00B915A6">
              <w:rPr>
                <w:rFonts w:asciiTheme="majorBidi" w:eastAsia="Times New Roman" w:hAnsiTheme="majorBidi" w:cstheme="majorBidi"/>
                <w:color w:val="000000"/>
                <w:lang w:eastAsia="tr-TR"/>
              </w:rPr>
              <w:t>15</w:t>
            </w:r>
          </w:p>
        </w:tc>
      </w:tr>
      <w:tr w:rsidR="000F4EEB" w:rsidRPr="00B915A6" w:rsidTr="00E60C51">
        <w:trPr>
          <w:trHeight w:val="297"/>
        </w:trPr>
        <w:tc>
          <w:tcPr>
            <w:tcW w:w="639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bCs/>
                <w:color w:val="000000"/>
                <w:lang w:eastAsia="tr-TR"/>
              </w:rPr>
            </w:pPr>
            <w:r w:rsidRPr="00B915A6">
              <w:rPr>
                <w:rFonts w:asciiTheme="majorBidi" w:eastAsia="Times New Roman" w:hAnsiTheme="majorBidi" w:cstheme="majorBidi"/>
                <w:bCs/>
                <w:color w:val="000000"/>
                <w:lang w:eastAsia="tr-TR"/>
              </w:rPr>
              <w:t>TME Hastalıklarının Konservatif Tedavisi</w:t>
            </w:r>
          </w:p>
        </w:tc>
        <w:tc>
          <w:tcPr>
            <w:tcW w:w="2424" w:type="dxa"/>
            <w:tcBorders>
              <w:top w:val="single" w:sz="4" w:space="0" w:color="auto"/>
              <w:left w:val="nil"/>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color w:val="000000"/>
                <w:lang w:eastAsia="tr-TR"/>
              </w:rPr>
            </w:pPr>
            <w:r w:rsidRPr="00B915A6">
              <w:rPr>
                <w:rFonts w:asciiTheme="majorBidi" w:eastAsia="Times New Roman" w:hAnsiTheme="majorBidi" w:cstheme="majorBidi"/>
                <w:color w:val="000000"/>
                <w:lang w:eastAsia="tr-TR"/>
              </w:rPr>
              <w:t>20</w:t>
            </w:r>
          </w:p>
        </w:tc>
      </w:tr>
      <w:tr w:rsidR="000F4EEB" w:rsidRPr="00B915A6" w:rsidTr="00E60C51">
        <w:trPr>
          <w:trHeight w:val="297"/>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bCs/>
                <w:color w:val="000000"/>
                <w:lang w:eastAsia="tr-TR"/>
              </w:rPr>
            </w:pPr>
            <w:r w:rsidRPr="00B915A6">
              <w:rPr>
                <w:rFonts w:asciiTheme="majorBidi" w:eastAsia="Times New Roman" w:hAnsiTheme="majorBidi" w:cstheme="majorBidi"/>
                <w:bCs/>
                <w:color w:val="000000"/>
                <w:lang w:eastAsia="tr-TR"/>
              </w:rPr>
              <w:t>Ağız Hastalıklarının Takibi</w:t>
            </w:r>
          </w:p>
        </w:tc>
        <w:tc>
          <w:tcPr>
            <w:tcW w:w="2424" w:type="dxa"/>
            <w:tcBorders>
              <w:top w:val="single" w:sz="4" w:space="0" w:color="auto"/>
              <w:left w:val="nil"/>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color w:val="000000"/>
                <w:lang w:eastAsia="tr-TR"/>
              </w:rPr>
            </w:pPr>
            <w:r w:rsidRPr="00B915A6">
              <w:rPr>
                <w:rFonts w:asciiTheme="majorBidi" w:eastAsia="Times New Roman" w:hAnsiTheme="majorBidi" w:cstheme="majorBidi"/>
                <w:color w:val="000000"/>
                <w:lang w:eastAsia="tr-TR"/>
              </w:rPr>
              <w:t>10</w:t>
            </w:r>
          </w:p>
        </w:tc>
      </w:tr>
      <w:tr w:rsidR="000F4EEB" w:rsidRPr="00B915A6" w:rsidTr="00E60C51">
        <w:trPr>
          <w:trHeight w:val="297"/>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bCs/>
                <w:color w:val="000000"/>
                <w:lang w:eastAsia="tr-TR"/>
              </w:rPr>
            </w:pPr>
            <w:r w:rsidRPr="00B915A6">
              <w:rPr>
                <w:rFonts w:asciiTheme="majorBidi" w:eastAsia="Times New Roman" w:hAnsiTheme="majorBidi" w:cstheme="majorBidi"/>
                <w:bCs/>
                <w:color w:val="000000"/>
                <w:lang w:eastAsia="tr-TR"/>
              </w:rPr>
              <w:t>Nevralji Tedavisi</w:t>
            </w:r>
          </w:p>
        </w:tc>
        <w:tc>
          <w:tcPr>
            <w:tcW w:w="2424" w:type="dxa"/>
            <w:tcBorders>
              <w:top w:val="single" w:sz="4" w:space="0" w:color="auto"/>
              <w:left w:val="nil"/>
              <w:bottom w:val="single" w:sz="4" w:space="0" w:color="auto"/>
              <w:right w:val="single" w:sz="4" w:space="0" w:color="auto"/>
            </w:tcBorders>
            <w:shd w:val="clear" w:color="auto" w:fill="auto"/>
            <w:noWrap/>
            <w:vAlign w:val="bottom"/>
            <w:hideMark/>
          </w:tcPr>
          <w:p w:rsidR="000F4EEB" w:rsidRPr="00B915A6" w:rsidRDefault="000F4EEB" w:rsidP="00E60C51">
            <w:pPr>
              <w:spacing w:after="0" w:line="240" w:lineRule="auto"/>
              <w:jc w:val="center"/>
              <w:rPr>
                <w:rFonts w:asciiTheme="majorBidi" w:eastAsia="Times New Roman" w:hAnsiTheme="majorBidi" w:cstheme="majorBidi"/>
                <w:color w:val="000000"/>
                <w:lang w:eastAsia="tr-TR"/>
              </w:rPr>
            </w:pPr>
            <w:r w:rsidRPr="00B915A6">
              <w:rPr>
                <w:rFonts w:asciiTheme="majorBidi" w:eastAsia="Times New Roman" w:hAnsiTheme="majorBidi" w:cstheme="majorBidi"/>
                <w:color w:val="000000"/>
                <w:lang w:eastAsia="tr-TR"/>
              </w:rPr>
              <w:t>1</w:t>
            </w:r>
          </w:p>
        </w:tc>
      </w:tr>
    </w:tbl>
    <w:tbl>
      <w:tblPr>
        <w:tblpPr w:leftFromText="141" w:rightFromText="141" w:vertAnchor="text" w:horzAnchor="margin" w:tblpY="106"/>
        <w:tblW w:w="8910" w:type="dxa"/>
        <w:tblCellMar>
          <w:left w:w="70" w:type="dxa"/>
          <w:right w:w="70" w:type="dxa"/>
        </w:tblCellMar>
        <w:tblLook w:val="04A0" w:firstRow="1" w:lastRow="0" w:firstColumn="1" w:lastColumn="0" w:noHBand="0" w:noVBand="1"/>
      </w:tblPr>
      <w:tblGrid>
        <w:gridCol w:w="6394"/>
        <w:gridCol w:w="2516"/>
      </w:tblGrid>
      <w:tr w:rsidR="000F4EEB" w:rsidRPr="00B915A6" w:rsidTr="000F4EEB">
        <w:trPr>
          <w:trHeight w:val="297"/>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EEB" w:rsidRPr="00B915A6" w:rsidRDefault="000F4EEB" w:rsidP="000F4EEB">
            <w:pPr>
              <w:spacing w:after="0" w:line="240" w:lineRule="auto"/>
              <w:jc w:val="center"/>
              <w:rPr>
                <w:rFonts w:asciiTheme="majorBidi" w:eastAsia="Times New Roman" w:hAnsiTheme="majorBidi" w:cstheme="majorBidi"/>
                <w:b/>
                <w:color w:val="000000"/>
                <w:lang w:eastAsia="tr-TR"/>
              </w:rPr>
            </w:pPr>
            <w:proofErr w:type="spellStart"/>
            <w:r w:rsidRPr="00B915A6">
              <w:rPr>
                <w:rFonts w:asciiTheme="majorBidi" w:eastAsia="Times New Roman" w:hAnsiTheme="majorBidi" w:cstheme="majorBidi"/>
                <w:b/>
                <w:color w:val="000000"/>
                <w:lang w:eastAsia="tr-TR"/>
              </w:rPr>
              <w:t>Maksillofasiyal</w:t>
            </w:r>
            <w:proofErr w:type="spellEnd"/>
            <w:r w:rsidRPr="00B915A6">
              <w:rPr>
                <w:rFonts w:asciiTheme="majorBidi" w:eastAsia="Times New Roman" w:hAnsiTheme="majorBidi" w:cstheme="majorBidi"/>
                <w:b/>
                <w:color w:val="000000"/>
                <w:lang w:eastAsia="tr-TR"/>
              </w:rPr>
              <w:t xml:space="preserve"> Cerrahi</w:t>
            </w:r>
          </w:p>
        </w:tc>
        <w:tc>
          <w:tcPr>
            <w:tcW w:w="2516" w:type="dxa"/>
            <w:tcBorders>
              <w:top w:val="single" w:sz="4" w:space="0" w:color="auto"/>
              <w:left w:val="nil"/>
              <w:bottom w:val="single" w:sz="4" w:space="0" w:color="auto"/>
              <w:right w:val="single" w:sz="4" w:space="0" w:color="000000"/>
            </w:tcBorders>
            <w:shd w:val="clear" w:color="auto" w:fill="auto"/>
            <w:noWrap/>
            <w:vAlign w:val="bottom"/>
            <w:hideMark/>
          </w:tcPr>
          <w:p w:rsidR="000F4EEB" w:rsidRPr="00B915A6" w:rsidRDefault="000F4EEB" w:rsidP="000F4EEB">
            <w:pPr>
              <w:spacing w:after="0" w:line="240" w:lineRule="auto"/>
              <w:jc w:val="center"/>
              <w:rPr>
                <w:rFonts w:asciiTheme="majorBidi" w:eastAsia="Times New Roman" w:hAnsiTheme="majorBidi" w:cstheme="majorBidi"/>
                <w:b/>
                <w:color w:val="000000"/>
                <w:lang w:eastAsia="tr-TR"/>
              </w:rPr>
            </w:pPr>
            <w:r w:rsidRPr="00B915A6">
              <w:rPr>
                <w:rFonts w:asciiTheme="majorBidi" w:eastAsia="Times New Roman" w:hAnsiTheme="majorBidi" w:cstheme="majorBidi"/>
                <w:b/>
                <w:color w:val="000000"/>
                <w:lang w:eastAsia="tr-TR"/>
              </w:rPr>
              <w:t>Gözlem veya Uygulama</w:t>
            </w:r>
          </w:p>
        </w:tc>
      </w:tr>
      <w:tr w:rsidR="000F4EEB" w:rsidRPr="00B915A6" w:rsidTr="000F4EEB">
        <w:trPr>
          <w:trHeight w:val="297"/>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EEB" w:rsidRPr="00B915A6" w:rsidRDefault="000F4EEB" w:rsidP="000F4EEB">
            <w:pPr>
              <w:spacing w:after="0" w:line="240" w:lineRule="auto"/>
              <w:jc w:val="center"/>
              <w:rPr>
                <w:rFonts w:asciiTheme="majorBidi" w:eastAsia="Times New Roman" w:hAnsiTheme="majorBidi" w:cstheme="majorBidi"/>
                <w:bCs/>
                <w:color w:val="000000"/>
                <w:lang w:eastAsia="tr-TR"/>
              </w:rPr>
            </w:pPr>
            <w:proofErr w:type="spellStart"/>
            <w:r w:rsidRPr="00B915A6">
              <w:rPr>
                <w:rFonts w:asciiTheme="majorBidi" w:eastAsia="Times New Roman" w:hAnsiTheme="majorBidi" w:cstheme="majorBidi"/>
                <w:bCs/>
                <w:color w:val="000000"/>
                <w:lang w:eastAsia="tr-TR"/>
              </w:rPr>
              <w:t>Ortognatik</w:t>
            </w:r>
            <w:proofErr w:type="spellEnd"/>
            <w:r w:rsidRPr="00B915A6">
              <w:rPr>
                <w:rFonts w:asciiTheme="majorBidi" w:eastAsia="Times New Roman" w:hAnsiTheme="majorBidi" w:cstheme="majorBidi"/>
                <w:bCs/>
                <w:color w:val="000000"/>
                <w:lang w:eastAsia="tr-TR"/>
              </w:rPr>
              <w:t xml:space="preserve"> Cerrahi*</w:t>
            </w:r>
          </w:p>
        </w:tc>
        <w:tc>
          <w:tcPr>
            <w:tcW w:w="2516" w:type="dxa"/>
            <w:tcBorders>
              <w:top w:val="single" w:sz="4" w:space="0" w:color="auto"/>
              <w:left w:val="nil"/>
              <w:bottom w:val="single" w:sz="4" w:space="0" w:color="auto"/>
              <w:right w:val="single" w:sz="4" w:space="0" w:color="000000"/>
            </w:tcBorders>
            <w:shd w:val="clear" w:color="auto" w:fill="auto"/>
            <w:noWrap/>
            <w:vAlign w:val="bottom"/>
            <w:hideMark/>
          </w:tcPr>
          <w:p w:rsidR="000F4EEB" w:rsidRPr="00B915A6" w:rsidRDefault="000F4EEB" w:rsidP="000F4EEB">
            <w:pPr>
              <w:spacing w:after="0" w:line="240" w:lineRule="auto"/>
              <w:jc w:val="center"/>
              <w:rPr>
                <w:rFonts w:asciiTheme="majorBidi" w:eastAsia="Times New Roman" w:hAnsiTheme="majorBidi" w:cstheme="majorBidi"/>
                <w:color w:val="000000"/>
                <w:lang w:eastAsia="tr-TR"/>
              </w:rPr>
            </w:pPr>
            <w:r w:rsidRPr="00B915A6">
              <w:rPr>
                <w:rFonts w:asciiTheme="majorBidi" w:eastAsia="Times New Roman" w:hAnsiTheme="majorBidi" w:cstheme="majorBidi"/>
                <w:color w:val="000000"/>
                <w:lang w:eastAsia="tr-TR"/>
              </w:rPr>
              <w:t>5</w:t>
            </w:r>
          </w:p>
        </w:tc>
      </w:tr>
      <w:tr w:rsidR="000F4EEB" w:rsidRPr="00B915A6" w:rsidTr="000F4EEB">
        <w:trPr>
          <w:trHeight w:val="297"/>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EEB" w:rsidRPr="00B915A6" w:rsidRDefault="000F4EEB" w:rsidP="000F4EEB">
            <w:pPr>
              <w:spacing w:after="0" w:line="240" w:lineRule="auto"/>
              <w:jc w:val="center"/>
              <w:rPr>
                <w:rFonts w:asciiTheme="majorBidi" w:eastAsia="Times New Roman" w:hAnsiTheme="majorBidi" w:cstheme="majorBidi"/>
                <w:bCs/>
                <w:color w:val="000000"/>
                <w:lang w:eastAsia="tr-TR"/>
              </w:rPr>
            </w:pPr>
            <w:r w:rsidRPr="00B915A6">
              <w:rPr>
                <w:rFonts w:asciiTheme="majorBidi" w:eastAsia="Times New Roman" w:hAnsiTheme="majorBidi" w:cstheme="majorBidi"/>
                <w:bCs/>
                <w:color w:val="000000"/>
                <w:lang w:eastAsia="tr-TR"/>
              </w:rPr>
              <w:t>TME Cerrahisi*</w:t>
            </w:r>
          </w:p>
        </w:tc>
        <w:tc>
          <w:tcPr>
            <w:tcW w:w="2516" w:type="dxa"/>
            <w:tcBorders>
              <w:top w:val="single" w:sz="4" w:space="0" w:color="auto"/>
              <w:left w:val="nil"/>
              <w:bottom w:val="single" w:sz="4" w:space="0" w:color="auto"/>
              <w:right w:val="single" w:sz="4" w:space="0" w:color="000000"/>
            </w:tcBorders>
            <w:shd w:val="clear" w:color="auto" w:fill="auto"/>
            <w:noWrap/>
            <w:vAlign w:val="bottom"/>
            <w:hideMark/>
          </w:tcPr>
          <w:p w:rsidR="000F4EEB" w:rsidRPr="00B915A6" w:rsidRDefault="000F4EEB" w:rsidP="000F4EEB">
            <w:pPr>
              <w:spacing w:after="0" w:line="240" w:lineRule="auto"/>
              <w:jc w:val="center"/>
              <w:rPr>
                <w:rFonts w:asciiTheme="majorBidi" w:eastAsia="Times New Roman" w:hAnsiTheme="majorBidi" w:cstheme="majorBidi"/>
                <w:color w:val="000000"/>
                <w:lang w:eastAsia="tr-TR"/>
              </w:rPr>
            </w:pPr>
            <w:r w:rsidRPr="00B915A6">
              <w:rPr>
                <w:rFonts w:asciiTheme="majorBidi" w:eastAsia="Times New Roman" w:hAnsiTheme="majorBidi" w:cstheme="majorBidi"/>
                <w:color w:val="000000"/>
                <w:lang w:eastAsia="tr-TR"/>
              </w:rPr>
              <w:t>5</w:t>
            </w:r>
          </w:p>
        </w:tc>
      </w:tr>
      <w:tr w:rsidR="000F4EEB" w:rsidRPr="00B915A6" w:rsidTr="000F4EEB">
        <w:trPr>
          <w:trHeight w:val="297"/>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EEB" w:rsidRPr="00B915A6" w:rsidRDefault="000F4EEB" w:rsidP="000F4EEB">
            <w:pPr>
              <w:spacing w:after="0" w:line="240" w:lineRule="auto"/>
              <w:jc w:val="center"/>
              <w:rPr>
                <w:rFonts w:asciiTheme="majorBidi" w:eastAsia="Times New Roman" w:hAnsiTheme="majorBidi" w:cstheme="majorBidi"/>
                <w:bCs/>
                <w:color w:val="000000"/>
                <w:lang w:eastAsia="tr-TR"/>
              </w:rPr>
            </w:pPr>
            <w:r w:rsidRPr="00B915A6">
              <w:rPr>
                <w:rFonts w:asciiTheme="majorBidi" w:eastAsia="Times New Roman" w:hAnsiTheme="majorBidi" w:cstheme="majorBidi"/>
                <w:bCs/>
                <w:color w:val="000000"/>
                <w:lang w:eastAsia="tr-TR"/>
              </w:rPr>
              <w:t>Travma Cerrahisi*</w:t>
            </w:r>
          </w:p>
        </w:tc>
        <w:tc>
          <w:tcPr>
            <w:tcW w:w="2516" w:type="dxa"/>
            <w:tcBorders>
              <w:top w:val="single" w:sz="4" w:space="0" w:color="auto"/>
              <w:left w:val="nil"/>
              <w:bottom w:val="single" w:sz="4" w:space="0" w:color="auto"/>
              <w:right w:val="single" w:sz="4" w:space="0" w:color="000000"/>
            </w:tcBorders>
            <w:shd w:val="clear" w:color="auto" w:fill="auto"/>
            <w:noWrap/>
            <w:vAlign w:val="bottom"/>
            <w:hideMark/>
          </w:tcPr>
          <w:p w:rsidR="000F4EEB" w:rsidRPr="00B915A6" w:rsidRDefault="000F4EEB" w:rsidP="000F4EEB">
            <w:pPr>
              <w:spacing w:after="0" w:line="240" w:lineRule="auto"/>
              <w:jc w:val="center"/>
              <w:rPr>
                <w:rFonts w:asciiTheme="majorBidi" w:eastAsia="Times New Roman" w:hAnsiTheme="majorBidi" w:cstheme="majorBidi"/>
                <w:color w:val="000000"/>
                <w:lang w:eastAsia="tr-TR"/>
              </w:rPr>
            </w:pPr>
            <w:r w:rsidRPr="00B915A6">
              <w:rPr>
                <w:rFonts w:asciiTheme="majorBidi" w:eastAsia="Times New Roman" w:hAnsiTheme="majorBidi" w:cstheme="majorBidi"/>
                <w:color w:val="000000"/>
                <w:lang w:eastAsia="tr-TR"/>
              </w:rPr>
              <w:t>5</w:t>
            </w:r>
          </w:p>
        </w:tc>
      </w:tr>
      <w:tr w:rsidR="000F4EEB" w:rsidRPr="00B915A6" w:rsidTr="000F4EEB">
        <w:trPr>
          <w:trHeight w:val="297"/>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EEB" w:rsidRPr="00B915A6" w:rsidRDefault="000F4EEB" w:rsidP="000F4EEB">
            <w:pPr>
              <w:spacing w:after="0" w:line="240" w:lineRule="auto"/>
              <w:jc w:val="center"/>
              <w:rPr>
                <w:rFonts w:asciiTheme="majorBidi" w:eastAsia="Times New Roman" w:hAnsiTheme="majorBidi" w:cstheme="majorBidi"/>
                <w:bCs/>
                <w:color w:val="000000"/>
                <w:lang w:eastAsia="tr-TR"/>
              </w:rPr>
            </w:pPr>
            <w:proofErr w:type="spellStart"/>
            <w:r w:rsidRPr="00B915A6">
              <w:rPr>
                <w:rFonts w:asciiTheme="majorBidi" w:eastAsia="Times New Roman" w:hAnsiTheme="majorBidi" w:cstheme="majorBidi"/>
                <w:bCs/>
                <w:color w:val="000000"/>
                <w:lang w:eastAsia="tr-TR"/>
              </w:rPr>
              <w:t>Rekonstrüktif</w:t>
            </w:r>
            <w:proofErr w:type="spellEnd"/>
            <w:r w:rsidRPr="00B915A6">
              <w:rPr>
                <w:rFonts w:asciiTheme="majorBidi" w:eastAsia="Times New Roman" w:hAnsiTheme="majorBidi" w:cstheme="majorBidi"/>
                <w:bCs/>
                <w:color w:val="000000"/>
                <w:lang w:eastAsia="tr-TR"/>
              </w:rPr>
              <w:t xml:space="preserve"> Cerrahi*</w:t>
            </w:r>
          </w:p>
        </w:tc>
        <w:tc>
          <w:tcPr>
            <w:tcW w:w="2516" w:type="dxa"/>
            <w:tcBorders>
              <w:top w:val="single" w:sz="4" w:space="0" w:color="auto"/>
              <w:left w:val="nil"/>
              <w:bottom w:val="single" w:sz="4" w:space="0" w:color="auto"/>
              <w:right w:val="single" w:sz="4" w:space="0" w:color="000000"/>
            </w:tcBorders>
            <w:shd w:val="clear" w:color="auto" w:fill="auto"/>
            <w:noWrap/>
            <w:vAlign w:val="bottom"/>
            <w:hideMark/>
          </w:tcPr>
          <w:p w:rsidR="000F4EEB" w:rsidRPr="00B915A6" w:rsidRDefault="000F4EEB" w:rsidP="000F4EEB">
            <w:pPr>
              <w:spacing w:after="0" w:line="240" w:lineRule="auto"/>
              <w:jc w:val="center"/>
              <w:rPr>
                <w:rFonts w:asciiTheme="majorBidi" w:eastAsia="Times New Roman" w:hAnsiTheme="majorBidi" w:cstheme="majorBidi"/>
                <w:color w:val="000000"/>
                <w:lang w:eastAsia="tr-TR"/>
              </w:rPr>
            </w:pPr>
            <w:r w:rsidRPr="00B915A6">
              <w:rPr>
                <w:rFonts w:asciiTheme="majorBidi" w:eastAsia="Times New Roman" w:hAnsiTheme="majorBidi" w:cstheme="majorBidi"/>
                <w:color w:val="000000"/>
                <w:lang w:eastAsia="tr-TR"/>
              </w:rPr>
              <w:t>5</w:t>
            </w:r>
          </w:p>
        </w:tc>
      </w:tr>
    </w:tbl>
    <w:p w:rsidR="000F4EEB" w:rsidRPr="00B915A6" w:rsidRDefault="000F4EEB" w:rsidP="000F4EEB">
      <w:pPr>
        <w:rPr>
          <w:rFonts w:asciiTheme="majorBidi" w:hAnsiTheme="majorBidi" w:cstheme="majorBidi"/>
        </w:rPr>
      </w:pPr>
      <w:r w:rsidRPr="00B915A6">
        <w:rPr>
          <w:rFonts w:asciiTheme="majorBidi" w:hAnsiTheme="majorBidi" w:cstheme="majorBidi"/>
        </w:rPr>
        <w:t>*Yeterli hasta başvurusu yapılmaması durumunda uzmanlık öğrencisinin konu ile ilgili klinik yetkinliği Anabilim Dalı kurul kararına bağlıdır.</w:t>
      </w:r>
    </w:p>
    <w:p w:rsidR="000F4EEB" w:rsidRPr="00B915A6" w:rsidRDefault="000F4EEB" w:rsidP="000F4EEB">
      <w:pPr>
        <w:pStyle w:val="ListeParagraf"/>
        <w:jc w:val="both"/>
        <w:rPr>
          <w:rFonts w:asciiTheme="majorBidi" w:hAnsiTheme="majorBidi" w:cstheme="majorBidi"/>
          <w:sz w:val="24"/>
          <w:szCs w:val="24"/>
        </w:rPr>
      </w:pPr>
    </w:p>
    <w:p w:rsidR="00F51E29" w:rsidRPr="00B915A6" w:rsidRDefault="00F51E29" w:rsidP="00100CB0">
      <w:pPr>
        <w:pStyle w:val="ListeParagraf"/>
        <w:jc w:val="both"/>
        <w:rPr>
          <w:rFonts w:asciiTheme="majorBidi" w:hAnsiTheme="majorBidi" w:cstheme="majorBidi"/>
          <w:sz w:val="24"/>
          <w:szCs w:val="24"/>
        </w:rPr>
      </w:pPr>
    </w:p>
    <w:p w:rsidR="00705A37" w:rsidRPr="00B915A6" w:rsidRDefault="00705A37" w:rsidP="00100CB0">
      <w:pPr>
        <w:jc w:val="both"/>
        <w:rPr>
          <w:rFonts w:asciiTheme="majorBidi" w:hAnsiTheme="majorBidi" w:cstheme="majorBidi"/>
          <w:b/>
          <w:sz w:val="24"/>
          <w:szCs w:val="24"/>
        </w:rPr>
      </w:pPr>
    </w:p>
    <w:p w:rsidR="00100CB0" w:rsidRPr="00B915A6" w:rsidRDefault="009F6896" w:rsidP="000F4EEB">
      <w:pPr>
        <w:pStyle w:val="ListeParagraf"/>
        <w:numPr>
          <w:ilvl w:val="0"/>
          <w:numId w:val="1"/>
        </w:numPr>
        <w:jc w:val="both"/>
        <w:rPr>
          <w:rFonts w:asciiTheme="majorBidi" w:hAnsiTheme="majorBidi" w:cstheme="majorBidi"/>
          <w:sz w:val="24"/>
          <w:szCs w:val="24"/>
        </w:rPr>
      </w:pPr>
      <w:r w:rsidRPr="00B915A6">
        <w:rPr>
          <w:rFonts w:asciiTheme="majorBidi" w:hAnsiTheme="majorBidi" w:cstheme="majorBidi"/>
          <w:sz w:val="24"/>
          <w:szCs w:val="24"/>
        </w:rPr>
        <w:lastRenderedPageBreak/>
        <w:t>Uzmanlık süresinin ilk yıl ve ikinci yılı</w:t>
      </w:r>
      <w:r w:rsidR="000F4EEB" w:rsidRPr="00B915A6">
        <w:rPr>
          <w:rFonts w:asciiTheme="majorBidi" w:hAnsiTheme="majorBidi" w:cstheme="majorBidi"/>
          <w:sz w:val="24"/>
          <w:szCs w:val="24"/>
        </w:rPr>
        <w:t>nda en az 1’er adet</w:t>
      </w:r>
      <w:r w:rsidRPr="00B915A6">
        <w:rPr>
          <w:rFonts w:asciiTheme="majorBidi" w:hAnsiTheme="majorBidi" w:cstheme="majorBidi"/>
          <w:sz w:val="24"/>
          <w:szCs w:val="24"/>
        </w:rPr>
        <w:t xml:space="preserve"> olmak üzere</w:t>
      </w:r>
      <w:r w:rsidR="004E649D" w:rsidRPr="00B915A6">
        <w:rPr>
          <w:rFonts w:asciiTheme="majorBidi" w:hAnsiTheme="majorBidi" w:cstheme="majorBidi"/>
          <w:sz w:val="24"/>
          <w:szCs w:val="24"/>
        </w:rPr>
        <w:t xml:space="preserve"> eğitim</w:t>
      </w:r>
      <w:r w:rsidRPr="00B915A6">
        <w:rPr>
          <w:rFonts w:asciiTheme="majorBidi" w:hAnsiTheme="majorBidi" w:cstheme="majorBidi"/>
          <w:sz w:val="24"/>
          <w:szCs w:val="24"/>
        </w:rPr>
        <w:t xml:space="preserve"> </w:t>
      </w:r>
      <w:r w:rsidR="000F4EEB" w:rsidRPr="00B915A6">
        <w:rPr>
          <w:rFonts w:asciiTheme="majorBidi" w:hAnsiTheme="majorBidi" w:cstheme="majorBidi"/>
          <w:sz w:val="24"/>
          <w:szCs w:val="24"/>
        </w:rPr>
        <w:t xml:space="preserve">süresi boyunca </w:t>
      </w:r>
      <w:r w:rsidRPr="00B915A6">
        <w:rPr>
          <w:rFonts w:asciiTheme="majorBidi" w:hAnsiTheme="majorBidi" w:cstheme="majorBidi"/>
          <w:sz w:val="24"/>
          <w:szCs w:val="24"/>
        </w:rPr>
        <w:t>en az 2 adet semineri anabilim dalı öğretim üyeleri ve uzmanlık öğrencilerine sunmalı ve eğitim sorumlusuna basılı olarak teslim etmelidir.</w:t>
      </w:r>
    </w:p>
    <w:p w:rsidR="004E649D" w:rsidRPr="00B915A6" w:rsidRDefault="004E649D" w:rsidP="00444268">
      <w:pPr>
        <w:pStyle w:val="ListeParagraf"/>
        <w:numPr>
          <w:ilvl w:val="0"/>
          <w:numId w:val="1"/>
        </w:numPr>
        <w:jc w:val="both"/>
        <w:rPr>
          <w:rFonts w:asciiTheme="majorBidi" w:hAnsiTheme="majorBidi" w:cstheme="majorBidi"/>
          <w:sz w:val="24"/>
          <w:szCs w:val="24"/>
        </w:rPr>
      </w:pPr>
      <w:r w:rsidRPr="00B915A6">
        <w:rPr>
          <w:rFonts w:asciiTheme="majorBidi" w:hAnsiTheme="majorBidi" w:cstheme="majorBidi"/>
          <w:sz w:val="24"/>
          <w:szCs w:val="24"/>
        </w:rPr>
        <w:t xml:space="preserve">Anabilim dalında yapılan vaka/makale/derleme tartışması/sunumu saatlerine katılmaları zorunludur. Her ay en az </w:t>
      </w:r>
      <w:r w:rsidR="00AF5ED8" w:rsidRPr="00B915A6">
        <w:rPr>
          <w:rFonts w:asciiTheme="majorBidi" w:hAnsiTheme="majorBidi" w:cstheme="majorBidi"/>
          <w:sz w:val="24"/>
          <w:szCs w:val="24"/>
        </w:rPr>
        <w:t>1</w:t>
      </w:r>
      <w:r w:rsidRPr="00B915A6">
        <w:rPr>
          <w:rFonts w:asciiTheme="majorBidi" w:hAnsiTheme="majorBidi" w:cstheme="majorBidi"/>
          <w:sz w:val="24"/>
          <w:szCs w:val="24"/>
        </w:rPr>
        <w:t xml:space="preserve"> makale/derleme ve sunmalıdır. Her ay 1 adet kendi vakalarından sunum yapmalıdır.</w:t>
      </w:r>
    </w:p>
    <w:p w:rsidR="004E649D" w:rsidRPr="00B915A6" w:rsidRDefault="004E649D" w:rsidP="00444268">
      <w:pPr>
        <w:pStyle w:val="ListeParagraf"/>
        <w:numPr>
          <w:ilvl w:val="0"/>
          <w:numId w:val="1"/>
        </w:numPr>
        <w:jc w:val="both"/>
        <w:rPr>
          <w:rFonts w:asciiTheme="majorBidi" w:hAnsiTheme="majorBidi" w:cstheme="majorBidi"/>
          <w:sz w:val="24"/>
          <w:szCs w:val="24"/>
        </w:rPr>
      </w:pPr>
      <w:r w:rsidRPr="00B915A6">
        <w:rPr>
          <w:rFonts w:asciiTheme="majorBidi" w:hAnsiTheme="majorBidi" w:cstheme="majorBidi"/>
          <w:sz w:val="24"/>
          <w:szCs w:val="24"/>
        </w:rPr>
        <w:t xml:space="preserve">Uzmanlık öğrencisi, takipli hastalarını derlediği vaka sunumuna koymalı ve uzmanlık eğitiminin </w:t>
      </w:r>
      <w:r w:rsidR="00AF5ED8" w:rsidRPr="00B915A6">
        <w:rPr>
          <w:rFonts w:asciiTheme="majorBidi" w:hAnsiTheme="majorBidi" w:cstheme="majorBidi"/>
          <w:sz w:val="24"/>
          <w:szCs w:val="24"/>
        </w:rPr>
        <w:t>4</w:t>
      </w:r>
      <w:r w:rsidRPr="00B915A6">
        <w:rPr>
          <w:rFonts w:asciiTheme="majorBidi" w:hAnsiTheme="majorBidi" w:cstheme="majorBidi"/>
          <w:sz w:val="24"/>
          <w:szCs w:val="24"/>
        </w:rPr>
        <w:t xml:space="preserve">. </w:t>
      </w:r>
      <w:r w:rsidR="00444268" w:rsidRPr="00B915A6">
        <w:rPr>
          <w:rFonts w:asciiTheme="majorBidi" w:hAnsiTheme="majorBidi" w:cstheme="majorBidi"/>
          <w:sz w:val="24"/>
          <w:szCs w:val="24"/>
        </w:rPr>
        <w:t>Y</w:t>
      </w:r>
      <w:r w:rsidRPr="00B915A6">
        <w:rPr>
          <w:rFonts w:asciiTheme="majorBidi" w:hAnsiTheme="majorBidi" w:cstheme="majorBidi"/>
          <w:sz w:val="24"/>
          <w:szCs w:val="24"/>
        </w:rPr>
        <w:t>ılın</w:t>
      </w:r>
      <w:r w:rsidR="00444268" w:rsidRPr="00B915A6">
        <w:rPr>
          <w:rFonts w:asciiTheme="majorBidi" w:hAnsiTheme="majorBidi" w:cstheme="majorBidi"/>
          <w:sz w:val="24"/>
          <w:szCs w:val="24"/>
        </w:rPr>
        <w:t xml:space="preserve"> içinde</w:t>
      </w:r>
      <w:r w:rsidRPr="00B915A6">
        <w:rPr>
          <w:rFonts w:asciiTheme="majorBidi" w:hAnsiTheme="majorBidi" w:cstheme="majorBidi"/>
          <w:sz w:val="24"/>
          <w:szCs w:val="24"/>
        </w:rPr>
        <w:t xml:space="preserve"> anabilim dalına sunmalıdır.</w:t>
      </w:r>
    </w:p>
    <w:p w:rsidR="004E649D" w:rsidRPr="00B915A6" w:rsidRDefault="004E649D" w:rsidP="004E649D">
      <w:pPr>
        <w:pStyle w:val="ListeParagraf"/>
        <w:numPr>
          <w:ilvl w:val="0"/>
          <w:numId w:val="1"/>
        </w:numPr>
        <w:rPr>
          <w:rFonts w:asciiTheme="majorBidi" w:hAnsiTheme="majorBidi" w:cstheme="majorBidi"/>
          <w:sz w:val="24"/>
          <w:szCs w:val="24"/>
        </w:rPr>
      </w:pPr>
      <w:r w:rsidRPr="00B915A6">
        <w:rPr>
          <w:rFonts w:asciiTheme="majorBidi" w:hAnsiTheme="majorBidi" w:cstheme="majorBidi"/>
          <w:sz w:val="24"/>
          <w:szCs w:val="24"/>
        </w:rPr>
        <w:t>Uzmanlık süresinin sonunda, yönergeye uygun ve anabilim dalı kurulunca onaylanmış bir konuda tez bitirmelidir.</w:t>
      </w:r>
    </w:p>
    <w:p w:rsidR="00100CB0" w:rsidRPr="00B915A6" w:rsidRDefault="00100CB0" w:rsidP="00100CB0">
      <w:pPr>
        <w:pStyle w:val="ListeParagraf"/>
        <w:numPr>
          <w:ilvl w:val="0"/>
          <w:numId w:val="1"/>
        </w:numPr>
        <w:jc w:val="both"/>
        <w:rPr>
          <w:rFonts w:asciiTheme="majorBidi" w:hAnsiTheme="majorBidi" w:cstheme="majorBidi"/>
          <w:sz w:val="24"/>
          <w:szCs w:val="24"/>
        </w:rPr>
      </w:pPr>
      <w:r w:rsidRPr="00B915A6">
        <w:rPr>
          <w:rFonts w:asciiTheme="majorBidi" w:hAnsiTheme="majorBidi" w:cstheme="majorBidi"/>
          <w:sz w:val="24"/>
          <w:szCs w:val="24"/>
        </w:rPr>
        <w:t xml:space="preserve">Uzmanlık eğitim süresi bitmeden uzmanlık tezinin makalesini Türkçe ve İngilizce olarak tamamlayıp </w:t>
      </w:r>
      <w:r w:rsidR="00705A37" w:rsidRPr="00B915A6">
        <w:rPr>
          <w:rFonts w:asciiTheme="majorBidi" w:hAnsiTheme="majorBidi" w:cstheme="majorBidi"/>
          <w:sz w:val="24"/>
          <w:szCs w:val="24"/>
        </w:rPr>
        <w:t>eğitim sorumlusuna</w:t>
      </w:r>
      <w:r w:rsidRPr="00B915A6">
        <w:rPr>
          <w:rFonts w:asciiTheme="majorBidi" w:hAnsiTheme="majorBidi" w:cstheme="majorBidi"/>
          <w:sz w:val="24"/>
          <w:szCs w:val="24"/>
        </w:rPr>
        <w:t xml:space="preserve"> sunmak zorund</w:t>
      </w:r>
      <w:r w:rsidR="00931085" w:rsidRPr="00B915A6">
        <w:rPr>
          <w:rFonts w:asciiTheme="majorBidi" w:hAnsiTheme="majorBidi" w:cstheme="majorBidi"/>
          <w:sz w:val="24"/>
          <w:szCs w:val="24"/>
        </w:rPr>
        <w:t>adır. Makalenin eğitim süresi içinde</w:t>
      </w:r>
      <w:r w:rsidRPr="00B915A6">
        <w:rPr>
          <w:rFonts w:asciiTheme="majorBidi" w:hAnsiTheme="majorBidi" w:cstheme="majorBidi"/>
          <w:sz w:val="24"/>
          <w:szCs w:val="24"/>
        </w:rPr>
        <w:t xml:space="preserve"> yayınlanma şartı bulunmamaktadır.</w:t>
      </w:r>
    </w:p>
    <w:p w:rsidR="004E649D" w:rsidRPr="00B915A6" w:rsidRDefault="004E649D" w:rsidP="004E649D">
      <w:pPr>
        <w:pStyle w:val="ListeParagraf"/>
        <w:numPr>
          <w:ilvl w:val="0"/>
          <w:numId w:val="1"/>
        </w:numPr>
        <w:rPr>
          <w:rFonts w:asciiTheme="majorBidi" w:hAnsiTheme="majorBidi" w:cstheme="majorBidi"/>
          <w:sz w:val="24"/>
          <w:szCs w:val="24"/>
        </w:rPr>
      </w:pPr>
      <w:r w:rsidRPr="00B915A6">
        <w:rPr>
          <w:rFonts w:asciiTheme="majorBidi" w:hAnsiTheme="majorBidi" w:cstheme="majorBidi"/>
          <w:sz w:val="24"/>
          <w:szCs w:val="24"/>
        </w:rPr>
        <w:t>Eğitim sorumlusunun onayı olmaksızın bilimsel çalışmalarda yer almamalıdır.</w:t>
      </w:r>
    </w:p>
    <w:p w:rsidR="004E649D" w:rsidRPr="00B915A6" w:rsidRDefault="00931085" w:rsidP="004E649D">
      <w:pPr>
        <w:pStyle w:val="ListeParagraf"/>
        <w:numPr>
          <w:ilvl w:val="0"/>
          <w:numId w:val="1"/>
        </w:numPr>
        <w:rPr>
          <w:rFonts w:asciiTheme="majorBidi" w:hAnsiTheme="majorBidi" w:cstheme="majorBidi"/>
          <w:sz w:val="24"/>
          <w:szCs w:val="24"/>
        </w:rPr>
      </w:pPr>
      <w:r w:rsidRPr="00B915A6">
        <w:rPr>
          <w:rFonts w:asciiTheme="majorBidi" w:hAnsiTheme="majorBidi" w:cstheme="majorBidi"/>
          <w:sz w:val="24"/>
          <w:szCs w:val="24"/>
        </w:rPr>
        <w:t>Anabilim d</w:t>
      </w:r>
      <w:r w:rsidR="004E649D" w:rsidRPr="00B915A6">
        <w:rPr>
          <w:rFonts w:asciiTheme="majorBidi" w:hAnsiTheme="majorBidi" w:cstheme="majorBidi"/>
          <w:sz w:val="24"/>
          <w:szCs w:val="24"/>
        </w:rPr>
        <w:t>alının</w:t>
      </w:r>
      <w:r w:rsidRPr="00B915A6">
        <w:rPr>
          <w:rFonts w:asciiTheme="majorBidi" w:hAnsiTheme="majorBidi" w:cstheme="majorBidi"/>
          <w:sz w:val="24"/>
          <w:szCs w:val="24"/>
        </w:rPr>
        <w:t xml:space="preserve"> çalışmalarında görev almalıdır</w:t>
      </w:r>
      <w:r w:rsidR="004E649D" w:rsidRPr="00B915A6">
        <w:rPr>
          <w:rFonts w:asciiTheme="majorBidi" w:hAnsiTheme="majorBidi" w:cstheme="majorBidi"/>
          <w:sz w:val="24"/>
          <w:szCs w:val="24"/>
        </w:rPr>
        <w:t xml:space="preserve"> (Uzmanlık dersleri, komisyonlar, organizasyonlar, </w:t>
      </w:r>
      <w:r w:rsidR="00444268" w:rsidRPr="00B915A6">
        <w:rPr>
          <w:rFonts w:asciiTheme="majorBidi" w:hAnsiTheme="majorBidi" w:cstheme="majorBidi"/>
          <w:sz w:val="24"/>
          <w:szCs w:val="24"/>
        </w:rPr>
        <w:t xml:space="preserve">lisans </w:t>
      </w:r>
      <w:r w:rsidR="004E649D" w:rsidRPr="00B915A6">
        <w:rPr>
          <w:rFonts w:asciiTheme="majorBidi" w:hAnsiTheme="majorBidi" w:cstheme="majorBidi"/>
          <w:sz w:val="24"/>
          <w:szCs w:val="24"/>
        </w:rPr>
        <w:t>öğrenci</w:t>
      </w:r>
      <w:r w:rsidR="00444268" w:rsidRPr="00B915A6">
        <w:rPr>
          <w:rFonts w:asciiTheme="majorBidi" w:hAnsiTheme="majorBidi" w:cstheme="majorBidi"/>
          <w:sz w:val="24"/>
          <w:szCs w:val="24"/>
        </w:rPr>
        <w:t>leri</w:t>
      </w:r>
      <w:r w:rsidR="004E649D" w:rsidRPr="00B915A6">
        <w:rPr>
          <w:rFonts w:asciiTheme="majorBidi" w:hAnsiTheme="majorBidi" w:cstheme="majorBidi"/>
          <w:sz w:val="24"/>
          <w:szCs w:val="24"/>
        </w:rPr>
        <w:t>nin teorik ve pratik eğitimi vs.)</w:t>
      </w:r>
      <w:r w:rsidRPr="00B915A6">
        <w:rPr>
          <w:rFonts w:asciiTheme="majorBidi" w:hAnsiTheme="majorBidi" w:cstheme="majorBidi"/>
          <w:sz w:val="24"/>
          <w:szCs w:val="24"/>
        </w:rPr>
        <w:t>.</w:t>
      </w:r>
    </w:p>
    <w:p w:rsidR="00BD3E6F" w:rsidRPr="00B915A6" w:rsidRDefault="00100CB0" w:rsidP="00BD3E6F">
      <w:pPr>
        <w:pStyle w:val="ListeParagraf"/>
        <w:numPr>
          <w:ilvl w:val="0"/>
          <w:numId w:val="1"/>
        </w:numPr>
        <w:jc w:val="both"/>
        <w:rPr>
          <w:rFonts w:asciiTheme="majorBidi" w:hAnsiTheme="majorBidi" w:cstheme="majorBidi"/>
        </w:rPr>
      </w:pPr>
      <w:r w:rsidRPr="00B915A6">
        <w:rPr>
          <w:rFonts w:asciiTheme="majorBidi" w:hAnsiTheme="majorBidi" w:cstheme="majorBidi"/>
          <w:sz w:val="24"/>
          <w:szCs w:val="24"/>
        </w:rPr>
        <w:t>Uzmanlık öğrencilerinin uzm</w:t>
      </w:r>
      <w:r w:rsidR="009F6896" w:rsidRPr="00B915A6">
        <w:rPr>
          <w:rFonts w:asciiTheme="majorBidi" w:hAnsiTheme="majorBidi" w:cstheme="majorBidi"/>
          <w:sz w:val="24"/>
          <w:szCs w:val="24"/>
        </w:rPr>
        <w:t xml:space="preserve">anlık eğitimi süresince </w:t>
      </w:r>
      <w:r w:rsidR="00AF5ED8" w:rsidRPr="00B915A6">
        <w:rPr>
          <w:rFonts w:asciiTheme="majorBidi" w:hAnsiTheme="majorBidi" w:cstheme="majorBidi"/>
          <w:sz w:val="24"/>
          <w:szCs w:val="24"/>
        </w:rPr>
        <w:t xml:space="preserve">en az 2 </w:t>
      </w:r>
      <w:r w:rsidR="009F6896" w:rsidRPr="00B915A6">
        <w:rPr>
          <w:rFonts w:asciiTheme="majorBidi" w:hAnsiTheme="majorBidi" w:cstheme="majorBidi"/>
          <w:sz w:val="24"/>
          <w:szCs w:val="24"/>
        </w:rPr>
        <w:t xml:space="preserve">kongre ve/veya </w:t>
      </w:r>
      <w:proofErr w:type="gramStart"/>
      <w:r w:rsidR="009F6896" w:rsidRPr="00B915A6">
        <w:rPr>
          <w:rFonts w:asciiTheme="majorBidi" w:hAnsiTheme="majorBidi" w:cstheme="majorBidi"/>
          <w:sz w:val="24"/>
          <w:szCs w:val="24"/>
        </w:rPr>
        <w:t>sempozyumlara</w:t>
      </w:r>
      <w:proofErr w:type="gramEnd"/>
      <w:r w:rsidR="009F6896" w:rsidRPr="00B915A6">
        <w:rPr>
          <w:rFonts w:asciiTheme="majorBidi" w:hAnsiTheme="majorBidi" w:cstheme="majorBidi"/>
          <w:sz w:val="24"/>
          <w:szCs w:val="24"/>
        </w:rPr>
        <w:t xml:space="preserve"> katılarak</w:t>
      </w:r>
      <w:r w:rsidR="00931085" w:rsidRPr="00B915A6">
        <w:rPr>
          <w:rFonts w:asciiTheme="majorBidi" w:hAnsiTheme="majorBidi" w:cstheme="majorBidi"/>
          <w:sz w:val="24"/>
          <w:szCs w:val="24"/>
        </w:rPr>
        <w:t xml:space="preserve"> </w:t>
      </w:r>
      <w:r w:rsidRPr="00B915A6">
        <w:rPr>
          <w:rFonts w:asciiTheme="majorBidi" w:hAnsiTheme="majorBidi" w:cstheme="majorBidi"/>
          <w:sz w:val="24"/>
          <w:szCs w:val="24"/>
        </w:rPr>
        <w:t>b</w:t>
      </w:r>
      <w:r w:rsidR="00931085" w:rsidRPr="00B915A6">
        <w:rPr>
          <w:rFonts w:asciiTheme="majorBidi" w:hAnsiTheme="majorBidi" w:cstheme="majorBidi"/>
          <w:sz w:val="24"/>
          <w:szCs w:val="24"/>
        </w:rPr>
        <w:t>u etkinliklerde en az</w:t>
      </w:r>
      <w:r w:rsidR="009F6896" w:rsidRPr="00B915A6">
        <w:rPr>
          <w:rFonts w:asciiTheme="majorBidi" w:hAnsiTheme="majorBidi" w:cstheme="majorBidi"/>
          <w:sz w:val="24"/>
          <w:szCs w:val="24"/>
        </w:rPr>
        <w:t xml:space="preserve"> 2</w:t>
      </w:r>
      <w:r w:rsidR="00931085" w:rsidRPr="00B915A6">
        <w:rPr>
          <w:rFonts w:asciiTheme="majorBidi" w:hAnsiTheme="majorBidi" w:cstheme="majorBidi"/>
          <w:sz w:val="24"/>
          <w:szCs w:val="24"/>
        </w:rPr>
        <w:t xml:space="preserve"> poster ve en az</w:t>
      </w:r>
      <w:r w:rsidRPr="00B915A6">
        <w:rPr>
          <w:rFonts w:asciiTheme="majorBidi" w:hAnsiTheme="majorBidi" w:cstheme="majorBidi"/>
          <w:sz w:val="24"/>
          <w:szCs w:val="24"/>
        </w:rPr>
        <w:t xml:space="preserve"> </w:t>
      </w:r>
      <w:r w:rsidR="009F6896" w:rsidRPr="00B915A6">
        <w:rPr>
          <w:rFonts w:asciiTheme="majorBidi" w:hAnsiTheme="majorBidi" w:cstheme="majorBidi"/>
          <w:sz w:val="24"/>
          <w:szCs w:val="24"/>
        </w:rPr>
        <w:t xml:space="preserve">1 sözlü bildiri sunumu </w:t>
      </w:r>
      <w:r w:rsidR="009F6896" w:rsidRPr="00B915A6">
        <w:rPr>
          <w:rFonts w:asciiTheme="majorBidi" w:hAnsiTheme="majorBidi" w:cstheme="majorBidi"/>
        </w:rPr>
        <w:t>yapmaları</w:t>
      </w:r>
      <w:r w:rsidRPr="00B915A6">
        <w:rPr>
          <w:rFonts w:asciiTheme="majorBidi" w:hAnsiTheme="majorBidi" w:cstheme="majorBidi"/>
        </w:rPr>
        <w:t xml:space="preserve"> gerekmektedir.</w:t>
      </w:r>
    </w:p>
    <w:p w:rsidR="00E60C51" w:rsidRPr="00B915A6" w:rsidRDefault="004E649D" w:rsidP="00444268">
      <w:pPr>
        <w:pStyle w:val="ListeParagraf"/>
        <w:numPr>
          <w:ilvl w:val="0"/>
          <w:numId w:val="1"/>
        </w:numPr>
        <w:jc w:val="both"/>
        <w:rPr>
          <w:rFonts w:asciiTheme="majorBidi" w:hAnsiTheme="majorBidi" w:cstheme="majorBidi"/>
          <w:sz w:val="24"/>
          <w:szCs w:val="24"/>
        </w:rPr>
      </w:pPr>
      <w:r w:rsidRPr="00B915A6">
        <w:rPr>
          <w:rFonts w:asciiTheme="majorBidi" w:hAnsiTheme="majorBidi" w:cstheme="majorBidi"/>
          <w:sz w:val="24"/>
          <w:szCs w:val="24"/>
        </w:rPr>
        <w:t xml:space="preserve">Tıpta Uzmanlık Kurulu </w:t>
      </w:r>
      <w:r w:rsidR="00BD3E6F" w:rsidRPr="00B915A6">
        <w:rPr>
          <w:rFonts w:asciiTheme="majorBidi" w:hAnsiTheme="majorBidi" w:cstheme="majorBidi"/>
          <w:sz w:val="24"/>
          <w:szCs w:val="24"/>
        </w:rPr>
        <w:t xml:space="preserve">Ağız, Diş ve Çene Cerrahisi </w:t>
      </w:r>
      <w:r w:rsidRPr="00B915A6">
        <w:rPr>
          <w:rFonts w:asciiTheme="majorBidi" w:hAnsiTheme="majorBidi" w:cstheme="majorBidi"/>
          <w:sz w:val="24"/>
          <w:szCs w:val="24"/>
        </w:rPr>
        <w:t>Uzmanlık Eğitimi Çekirdek Eğitim Müfredatı v.2.3 (2017)”</w:t>
      </w:r>
      <w:proofErr w:type="spellStart"/>
      <w:r w:rsidRPr="00B915A6">
        <w:rPr>
          <w:rFonts w:asciiTheme="majorBidi" w:hAnsiTheme="majorBidi" w:cstheme="majorBidi"/>
          <w:sz w:val="24"/>
          <w:szCs w:val="24"/>
        </w:rPr>
        <w:t>nda</w:t>
      </w:r>
      <w:proofErr w:type="spellEnd"/>
      <w:r w:rsidRPr="00B915A6">
        <w:rPr>
          <w:rFonts w:asciiTheme="majorBidi" w:hAnsiTheme="majorBidi" w:cstheme="majorBidi"/>
          <w:sz w:val="24"/>
          <w:szCs w:val="24"/>
        </w:rPr>
        <w:t xml:space="preserve"> </w:t>
      </w:r>
      <w:r w:rsidR="009F6896" w:rsidRPr="00B915A6">
        <w:rPr>
          <w:rFonts w:asciiTheme="majorBidi" w:hAnsiTheme="majorBidi" w:cstheme="majorBidi"/>
          <w:sz w:val="24"/>
          <w:szCs w:val="24"/>
        </w:rPr>
        <w:t>belirlenen</w:t>
      </w:r>
      <w:r w:rsidR="00BD3E6F" w:rsidRPr="00B915A6">
        <w:rPr>
          <w:rFonts w:asciiTheme="majorBidi" w:hAnsiTheme="majorBidi" w:cstheme="majorBidi"/>
          <w:sz w:val="24"/>
          <w:szCs w:val="24"/>
        </w:rPr>
        <w:t xml:space="preserve"> Acil Tıp, </w:t>
      </w:r>
      <w:r w:rsidR="00BD3E6F" w:rsidRPr="00B915A6">
        <w:rPr>
          <w:rFonts w:asciiTheme="majorBidi" w:hAnsiTheme="majorBidi" w:cstheme="majorBidi"/>
          <w:color w:val="000000"/>
          <w:sz w:val="24"/>
          <w:szCs w:val="24"/>
        </w:rPr>
        <w:t xml:space="preserve">Ortodonti, Anesteziyoloji ve </w:t>
      </w:r>
      <w:proofErr w:type="spellStart"/>
      <w:r w:rsidR="00BD3E6F" w:rsidRPr="00B915A6">
        <w:rPr>
          <w:rFonts w:asciiTheme="majorBidi" w:hAnsiTheme="majorBidi" w:cstheme="majorBidi"/>
          <w:color w:val="000000"/>
          <w:sz w:val="24"/>
          <w:szCs w:val="24"/>
        </w:rPr>
        <w:t>Reanimasyon</w:t>
      </w:r>
      <w:proofErr w:type="spellEnd"/>
      <w:r w:rsidR="00BD3E6F" w:rsidRPr="00B915A6">
        <w:rPr>
          <w:rFonts w:asciiTheme="majorBidi" w:hAnsiTheme="majorBidi" w:cstheme="majorBidi"/>
          <w:color w:val="000000"/>
          <w:sz w:val="24"/>
          <w:szCs w:val="24"/>
        </w:rPr>
        <w:t xml:space="preserve">, Kulak Burun Boğaz Hastalıkları ve Plastik, </w:t>
      </w:r>
      <w:proofErr w:type="spellStart"/>
      <w:r w:rsidR="00BD3E6F" w:rsidRPr="00B915A6">
        <w:rPr>
          <w:rFonts w:asciiTheme="majorBidi" w:hAnsiTheme="majorBidi" w:cstheme="majorBidi"/>
          <w:color w:val="000000"/>
          <w:sz w:val="24"/>
          <w:szCs w:val="24"/>
        </w:rPr>
        <w:t>Rekonstrüktif</w:t>
      </w:r>
      <w:proofErr w:type="spellEnd"/>
      <w:r w:rsidR="00BD3E6F" w:rsidRPr="00B915A6">
        <w:rPr>
          <w:rFonts w:asciiTheme="majorBidi" w:hAnsiTheme="majorBidi" w:cstheme="majorBidi"/>
          <w:color w:val="000000"/>
          <w:sz w:val="24"/>
          <w:szCs w:val="24"/>
        </w:rPr>
        <w:t xml:space="preserve"> ve Estetik Cerrahi</w:t>
      </w:r>
      <w:r w:rsidRPr="00B915A6">
        <w:rPr>
          <w:rFonts w:asciiTheme="majorBidi" w:hAnsiTheme="majorBidi" w:cstheme="majorBidi"/>
          <w:sz w:val="24"/>
          <w:szCs w:val="24"/>
        </w:rPr>
        <w:t xml:space="preserve"> </w:t>
      </w:r>
      <w:r w:rsidR="00BD3E6F" w:rsidRPr="00B915A6">
        <w:rPr>
          <w:rFonts w:asciiTheme="majorBidi" w:hAnsiTheme="majorBidi" w:cstheme="majorBidi"/>
          <w:sz w:val="24"/>
          <w:szCs w:val="24"/>
        </w:rPr>
        <w:t>rotasyonlarını</w:t>
      </w:r>
      <w:r w:rsidR="00444268" w:rsidRPr="00B915A6">
        <w:rPr>
          <w:rFonts w:asciiTheme="majorBidi" w:hAnsiTheme="majorBidi" w:cstheme="majorBidi"/>
          <w:sz w:val="24"/>
          <w:szCs w:val="24"/>
        </w:rPr>
        <w:t xml:space="preserve"> başarılı olarak tamamlamalıdır. Rotasyon başarı belgelerinin ilgili bölümlerden alınarak anabilim dalına teslim edilmesi uzmanlık öğrencisinin sorumluluğundadır.</w:t>
      </w:r>
    </w:p>
    <w:tbl>
      <w:tblPr>
        <w:tblpPr w:leftFromText="141" w:rightFromText="141" w:vertAnchor="text" w:horzAnchor="margin" w:tblpXSpec="center"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19"/>
      </w:tblGrid>
      <w:tr w:rsidR="00120F09" w:rsidRPr="00B915A6" w:rsidTr="00120F09">
        <w:trPr>
          <w:trHeight w:val="327"/>
        </w:trPr>
        <w:tc>
          <w:tcPr>
            <w:tcW w:w="2410" w:type="dxa"/>
          </w:tcPr>
          <w:p w:rsidR="00120F09" w:rsidRPr="00B915A6" w:rsidRDefault="00120F09" w:rsidP="00565E28">
            <w:pPr>
              <w:spacing w:after="0" w:line="240" w:lineRule="auto"/>
              <w:jc w:val="center"/>
              <w:rPr>
                <w:rFonts w:asciiTheme="majorBidi" w:eastAsia="Times New Roman" w:hAnsiTheme="majorBidi" w:cstheme="majorBidi"/>
                <w:b/>
                <w:color w:val="000000"/>
                <w:lang w:eastAsia="tr-TR"/>
              </w:rPr>
            </w:pPr>
            <w:r w:rsidRPr="00B915A6">
              <w:rPr>
                <w:rFonts w:asciiTheme="majorBidi" w:eastAsia="Times New Roman" w:hAnsiTheme="majorBidi" w:cstheme="majorBidi"/>
                <w:b/>
                <w:color w:val="000000"/>
                <w:lang w:eastAsia="tr-TR"/>
              </w:rPr>
              <w:t>ROTASYON SÜRESİ (AY)</w:t>
            </w:r>
          </w:p>
        </w:tc>
        <w:tc>
          <w:tcPr>
            <w:tcW w:w="4819" w:type="dxa"/>
            <w:vAlign w:val="center"/>
          </w:tcPr>
          <w:p w:rsidR="00120F09" w:rsidRPr="00B915A6" w:rsidRDefault="00120F09" w:rsidP="00565E28">
            <w:pPr>
              <w:spacing w:after="0" w:line="240" w:lineRule="auto"/>
              <w:jc w:val="center"/>
              <w:rPr>
                <w:rFonts w:asciiTheme="majorBidi" w:eastAsia="Times New Roman" w:hAnsiTheme="majorBidi" w:cstheme="majorBidi"/>
                <w:b/>
                <w:color w:val="000000"/>
                <w:lang w:eastAsia="tr-TR"/>
              </w:rPr>
            </w:pPr>
            <w:r w:rsidRPr="00B915A6">
              <w:rPr>
                <w:rFonts w:asciiTheme="majorBidi" w:eastAsia="Times New Roman" w:hAnsiTheme="majorBidi" w:cstheme="majorBidi"/>
                <w:b/>
                <w:color w:val="000000"/>
                <w:lang w:eastAsia="tr-TR"/>
              </w:rPr>
              <w:t>ROTASYON DALI</w:t>
            </w:r>
          </w:p>
        </w:tc>
      </w:tr>
      <w:tr w:rsidR="00120F09" w:rsidRPr="00B915A6" w:rsidTr="00120F09">
        <w:trPr>
          <w:trHeight w:val="189"/>
        </w:trPr>
        <w:tc>
          <w:tcPr>
            <w:tcW w:w="2410" w:type="dxa"/>
          </w:tcPr>
          <w:p w:rsidR="00120F09" w:rsidRPr="00B915A6" w:rsidRDefault="00120F09" w:rsidP="00120F09">
            <w:pPr>
              <w:spacing w:after="0" w:line="240" w:lineRule="auto"/>
              <w:jc w:val="center"/>
              <w:rPr>
                <w:rFonts w:asciiTheme="majorBidi" w:hAnsiTheme="majorBidi" w:cstheme="majorBidi"/>
                <w:b/>
                <w:color w:val="000000"/>
              </w:rPr>
            </w:pPr>
            <w:r w:rsidRPr="00B915A6">
              <w:rPr>
                <w:rFonts w:asciiTheme="majorBidi" w:hAnsiTheme="majorBidi" w:cstheme="majorBidi"/>
                <w:b/>
                <w:color w:val="000000"/>
              </w:rPr>
              <w:t>2 AY</w:t>
            </w:r>
          </w:p>
        </w:tc>
        <w:tc>
          <w:tcPr>
            <w:tcW w:w="4819" w:type="dxa"/>
            <w:vAlign w:val="bottom"/>
          </w:tcPr>
          <w:p w:rsidR="00120F09" w:rsidRPr="00B915A6" w:rsidRDefault="00120F09" w:rsidP="00120F09">
            <w:pPr>
              <w:spacing w:after="0" w:line="240" w:lineRule="auto"/>
              <w:rPr>
                <w:rFonts w:asciiTheme="majorBidi" w:hAnsiTheme="majorBidi" w:cstheme="majorBidi"/>
                <w:color w:val="000000"/>
              </w:rPr>
            </w:pPr>
            <w:r w:rsidRPr="00B915A6">
              <w:rPr>
                <w:rFonts w:asciiTheme="majorBidi" w:hAnsiTheme="majorBidi" w:cstheme="majorBidi"/>
                <w:color w:val="000000"/>
              </w:rPr>
              <w:t>Acil Tıp</w:t>
            </w:r>
          </w:p>
        </w:tc>
      </w:tr>
      <w:tr w:rsidR="00120F09" w:rsidRPr="00B915A6" w:rsidTr="00120F09">
        <w:tc>
          <w:tcPr>
            <w:tcW w:w="2410" w:type="dxa"/>
          </w:tcPr>
          <w:p w:rsidR="00120F09" w:rsidRPr="00B915A6" w:rsidRDefault="00120F09" w:rsidP="00120F09">
            <w:pPr>
              <w:spacing w:after="0" w:line="240" w:lineRule="auto"/>
              <w:jc w:val="center"/>
              <w:rPr>
                <w:rFonts w:asciiTheme="majorBidi" w:hAnsiTheme="majorBidi" w:cstheme="majorBidi"/>
                <w:b/>
                <w:color w:val="000000"/>
              </w:rPr>
            </w:pPr>
            <w:r w:rsidRPr="00B915A6">
              <w:rPr>
                <w:rFonts w:asciiTheme="majorBidi" w:hAnsiTheme="majorBidi" w:cstheme="majorBidi"/>
                <w:b/>
                <w:color w:val="000000"/>
              </w:rPr>
              <w:t>1 AY</w:t>
            </w:r>
          </w:p>
        </w:tc>
        <w:tc>
          <w:tcPr>
            <w:tcW w:w="4819" w:type="dxa"/>
            <w:vAlign w:val="bottom"/>
          </w:tcPr>
          <w:p w:rsidR="00120F09" w:rsidRPr="00B915A6" w:rsidRDefault="00120F09" w:rsidP="00120F09">
            <w:pPr>
              <w:spacing w:after="0" w:line="240" w:lineRule="auto"/>
              <w:rPr>
                <w:rFonts w:asciiTheme="majorBidi" w:hAnsiTheme="majorBidi" w:cstheme="majorBidi"/>
                <w:color w:val="000000"/>
              </w:rPr>
            </w:pPr>
            <w:r w:rsidRPr="00B915A6">
              <w:rPr>
                <w:rFonts w:asciiTheme="majorBidi" w:hAnsiTheme="majorBidi" w:cstheme="majorBidi"/>
                <w:color w:val="000000"/>
              </w:rPr>
              <w:t>Ortodonti</w:t>
            </w:r>
          </w:p>
        </w:tc>
      </w:tr>
      <w:tr w:rsidR="00120F09" w:rsidRPr="00B915A6" w:rsidTr="00120F09">
        <w:tc>
          <w:tcPr>
            <w:tcW w:w="2410" w:type="dxa"/>
          </w:tcPr>
          <w:p w:rsidR="00120F09" w:rsidRPr="00B915A6" w:rsidRDefault="00120F09" w:rsidP="00120F09">
            <w:pPr>
              <w:spacing w:after="0" w:line="240" w:lineRule="auto"/>
              <w:jc w:val="center"/>
              <w:rPr>
                <w:rFonts w:asciiTheme="majorBidi" w:hAnsiTheme="majorBidi" w:cstheme="majorBidi"/>
                <w:b/>
                <w:color w:val="000000"/>
              </w:rPr>
            </w:pPr>
            <w:r w:rsidRPr="00B915A6">
              <w:rPr>
                <w:rFonts w:asciiTheme="majorBidi" w:hAnsiTheme="majorBidi" w:cstheme="majorBidi"/>
                <w:b/>
                <w:color w:val="000000"/>
              </w:rPr>
              <w:t>2 AY</w:t>
            </w:r>
          </w:p>
        </w:tc>
        <w:tc>
          <w:tcPr>
            <w:tcW w:w="4819" w:type="dxa"/>
            <w:vAlign w:val="bottom"/>
          </w:tcPr>
          <w:p w:rsidR="00120F09" w:rsidRPr="00B915A6" w:rsidRDefault="00120F09" w:rsidP="00120F09">
            <w:pPr>
              <w:spacing w:after="0" w:line="240" w:lineRule="auto"/>
              <w:rPr>
                <w:rFonts w:asciiTheme="majorBidi" w:hAnsiTheme="majorBidi" w:cstheme="majorBidi"/>
                <w:color w:val="000000"/>
              </w:rPr>
            </w:pPr>
            <w:r w:rsidRPr="00B915A6">
              <w:rPr>
                <w:rFonts w:asciiTheme="majorBidi" w:hAnsiTheme="majorBidi" w:cstheme="majorBidi"/>
                <w:color w:val="000000"/>
              </w:rPr>
              <w:t xml:space="preserve">Anesteziyoloji ve </w:t>
            </w:r>
            <w:proofErr w:type="spellStart"/>
            <w:r w:rsidRPr="00B915A6">
              <w:rPr>
                <w:rFonts w:asciiTheme="majorBidi" w:hAnsiTheme="majorBidi" w:cstheme="majorBidi"/>
                <w:color w:val="000000"/>
              </w:rPr>
              <w:t>Reanimasyon</w:t>
            </w:r>
            <w:proofErr w:type="spellEnd"/>
          </w:p>
        </w:tc>
      </w:tr>
      <w:tr w:rsidR="00120F09" w:rsidRPr="00B915A6" w:rsidTr="00120F09">
        <w:tc>
          <w:tcPr>
            <w:tcW w:w="2410" w:type="dxa"/>
          </w:tcPr>
          <w:p w:rsidR="00120F09" w:rsidRPr="00B915A6" w:rsidRDefault="00120F09" w:rsidP="00120F09">
            <w:pPr>
              <w:spacing w:after="0" w:line="240" w:lineRule="auto"/>
              <w:jc w:val="center"/>
              <w:rPr>
                <w:rFonts w:asciiTheme="majorBidi" w:hAnsiTheme="majorBidi" w:cstheme="majorBidi"/>
                <w:b/>
                <w:color w:val="000000"/>
              </w:rPr>
            </w:pPr>
            <w:r w:rsidRPr="00B915A6">
              <w:rPr>
                <w:rFonts w:asciiTheme="majorBidi" w:hAnsiTheme="majorBidi" w:cstheme="majorBidi"/>
                <w:b/>
                <w:color w:val="000000"/>
              </w:rPr>
              <w:t>3 AY</w:t>
            </w:r>
          </w:p>
        </w:tc>
        <w:tc>
          <w:tcPr>
            <w:tcW w:w="4819" w:type="dxa"/>
            <w:vAlign w:val="bottom"/>
          </w:tcPr>
          <w:p w:rsidR="00120F09" w:rsidRPr="00B915A6" w:rsidRDefault="00120F09" w:rsidP="00120F09">
            <w:pPr>
              <w:spacing w:after="0" w:line="240" w:lineRule="auto"/>
              <w:rPr>
                <w:rFonts w:asciiTheme="majorBidi" w:hAnsiTheme="majorBidi" w:cstheme="majorBidi"/>
                <w:color w:val="000000"/>
              </w:rPr>
            </w:pPr>
            <w:r w:rsidRPr="00B915A6">
              <w:rPr>
                <w:rFonts w:asciiTheme="majorBidi" w:hAnsiTheme="majorBidi" w:cstheme="majorBidi"/>
                <w:color w:val="000000"/>
              </w:rPr>
              <w:t>Kulak Burun Boğaz Hastalıkları</w:t>
            </w:r>
          </w:p>
        </w:tc>
      </w:tr>
      <w:tr w:rsidR="00120F09" w:rsidRPr="00B915A6" w:rsidTr="00120F09">
        <w:tc>
          <w:tcPr>
            <w:tcW w:w="2410" w:type="dxa"/>
          </w:tcPr>
          <w:p w:rsidR="00120F09" w:rsidRPr="00B915A6" w:rsidRDefault="00120F09" w:rsidP="00120F09">
            <w:pPr>
              <w:spacing w:after="0" w:line="240" w:lineRule="auto"/>
              <w:jc w:val="center"/>
              <w:rPr>
                <w:rFonts w:asciiTheme="majorBidi" w:hAnsiTheme="majorBidi" w:cstheme="majorBidi"/>
                <w:b/>
                <w:color w:val="000000"/>
              </w:rPr>
            </w:pPr>
            <w:r w:rsidRPr="00B915A6">
              <w:rPr>
                <w:rFonts w:asciiTheme="majorBidi" w:hAnsiTheme="majorBidi" w:cstheme="majorBidi"/>
                <w:b/>
                <w:color w:val="000000"/>
              </w:rPr>
              <w:t>3 AY</w:t>
            </w:r>
          </w:p>
        </w:tc>
        <w:tc>
          <w:tcPr>
            <w:tcW w:w="4819" w:type="dxa"/>
            <w:vAlign w:val="bottom"/>
          </w:tcPr>
          <w:p w:rsidR="00120F09" w:rsidRPr="00B915A6" w:rsidRDefault="00120F09" w:rsidP="00120F09">
            <w:pPr>
              <w:spacing w:after="0" w:line="240" w:lineRule="auto"/>
              <w:rPr>
                <w:rFonts w:asciiTheme="majorBidi" w:hAnsiTheme="majorBidi" w:cstheme="majorBidi"/>
                <w:color w:val="000000"/>
              </w:rPr>
            </w:pPr>
            <w:r w:rsidRPr="00B915A6">
              <w:rPr>
                <w:rFonts w:asciiTheme="majorBidi" w:hAnsiTheme="majorBidi" w:cstheme="majorBidi"/>
                <w:color w:val="000000"/>
              </w:rPr>
              <w:t xml:space="preserve">Plastik, </w:t>
            </w:r>
            <w:proofErr w:type="spellStart"/>
            <w:r w:rsidRPr="00B915A6">
              <w:rPr>
                <w:rFonts w:asciiTheme="majorBidi" w:hAnsiTheme="majorBidi" w:cstheme="majorBidi"/>
                <w:color w:val="000000"/>
              </w:rPr>
              <w:t>Rekonstrüktif</w:t>
            </w:r>
            <w:proofErr w:type="spellEnd"/>
            <w:r w:rsidRPr="00B915A6">
              <w:rPr>
                <w:rFonts w:asciiTheme="majorBidi" w:hAnsiTheme="majorBidi" w:cstheme="majorBidi"/>
                <w:color w:val="000000"/>
              </w:rPr>
              <w:t xml:space="preserve"> ve Estetik Cerrahi</w:t>
            </w:r>
          </w:p>
        </w:tc>
      </w:tr>
    </w:tbl>
    <w:p w:rsidR="00BD3E6F" w:rsidRPr="00B915A6" w:rsidRDefault="00BD3E6F" w:rsidP="00BD3E6F">
      <w:pPr>
        <w:pStyle w:val="ListeParagraf"/>
        <w:jc w:val="both"/>
        <w:rPr>
          <w:rFonts w:asciiTheme="majorBidi" w:hAnsiTheme="majorBidi" w:cstheme="majorBidi"/>
          <w:sz w:val="24"/>
          <w:szCs w:val="24"/>
        </w:rPr>
      </w:pPr>
    </w:p>
    <w:p w:rsidR="00BD3E6F" w:rsidRPr="00B915A6" w:rsidRDefault="00BD3E6F" w:rsidP="00BD3E6F">
      <w:pPr>
        <w:pStyle w:val="ListeParagraf"/>
        <w:jc w:val="both"/>
        <w:rPr>
          <w:rFonts w:asciiTheme="majorBidi" w:hAnsiTheme="majorBidi" w:cstheme="majorBidi"/>
          <w:sz w:val="24"/>
          <w:szCs w:val="24"/>
        </w:rPr>
      </w:pPr>
    </w:p>
    <w:p w:rsidR="00BD3E6F" w:rsidRPr="00B915A6" w:rsidRDefault="00BD3E6F" w:rsidP="00BD3E6F">
      <w:pPr>
        <w:pStyle w:val="ListeParagraf"/>
        <w:jc w:val="both"/>
        <w:rPr>
          <w:rFonts w:asciiTheme="majorBidi" w:hAnsiTheme="majorBidi" w:cstheme="majorBidi"/>
          <w:sz w:val="24"/>
          <w:szCs w:val="24"/>
        </w:rPr>
      </w:pPr>
    </w:p>
    <w:p w:rsidR="00BD3E6F" w:rsidRPr="00B915A6" w:rsidRDefault="00BD3E6F" w:rsidP="00BD3E6F">
      <w:pPr>
        <w:pStyle w:val="ListeParagraf"/>
        <w:jc w:val="both"/>
        <w:rPr>
          <w:rFonts w:asciiTheme="majorBidi" w:hAnsiTheme="majorBidi" w:cstheme="majorBidi"/>
          <w:sz w:val="24"/>
          <w:szCs w:val="24"/>
        </w:rPr>
      </w:pPr>
    </w:p>
    <w:p w:rsidR="00BD3E6F" w:rsidRPr="00B915A6" w:rsidRDefault="00BD3E6F" w:rsidP="00BD3E6F">
      <w:pPr>
        <w:pStyle w:val="ListeParagraf"/>
        <w:jc w:val="both"/>
        <w:rPr>
          <w:rFonts w:asciiTheme="majorBidi" w:hAnsiTheme="majorBidi" w:cstheme="majorBidi"/>
          <w:sz w:val="24"/>
          <w:szCs w:val="24"/>
        </w:rPr>
      </w:pPr>
    </w:p>
    <w:p w:rsidR="00BD3E6F" w:rsidRPr="00B915A6" w:rsidRDefault="00BD3E6F" w:rsidP="00BD3E6F">
      <w:pPr>
        <w:pStyle w:val="ListeParagraf"/>
        <w:jc w:val="both"/>
        <w:rPr>
          <w:rFonts w:asciiTheme="majorBidi" w:hAnsiTheme="majorBidi" w:cstheme="majorBidi"/>
          <w:sz w:val="24"/>
          <w:szCs w:val="24"/>
        </w:rPr>
      </w:pPr>
    </w:p>
    <w:p w:rsidR="00B915A6" w:rsidRPr="00B915A6" w:rsidRDefault="00B915A6" w:rsidP="00B915A6">
      <w:pPr>
        <w:pStyle w:val="Gvdemetni20"/>
        <w:numPr>
          <w:ilvl w:val="0"/>
          <w:numId w:val="1"/>
        </w:numPr>
        <w:shd w:val="clear" w:color="auto" w:fill="auto"/>
        <w:spacing w:before="0" w:after="0" w:line="379" w:lineRule="exact"/>
        <w:ind w:right="240"/>
        <w:jc w:val="both"/>
        <w:rPr>
          <w:rFonts w:asciiTheme="majorBidi" w:hAnsiTheme="majorBidi" w:cstheme="majorBidi"/>
        </w:rPr>
      </w:pPr>
      <w:r w:rsidRPr="00B915A6">
        <w:rPr>
          <w:rFonts w:asciiTheme="majorBidi" w:hAnsiTheme="majorBidi" w:cstheme="majorBidi"/>
        </w:rPr>
        <w:t xml:space="preserve">Uzmanlık öğrencisinin başarılı sayılabilmesi için; öğrencinin altı ayda bir doldurulan ‘’Uzmanlık </w:t>
      </w:r>
      <w:proofErr w:type="gramStart"/>
      <w:r w:rsidRPr="00B915A6">
        <w:rPr>
          <w:rFonts w:asciiTheme="majorBidi" w:hAnsiTheme="majorBidi" w:cstheme="majorBidi"/>
        </w:rPr>
        <w:t>öğrencisi</w:t>
      </w:r>
      <w:proofErr w:type="gramEnd"/>
      <w:r w:rsidRPr="00B915A6">
        <w:rPr>
          <w:rFonts w:asciiTheme="majorBidi" w:hAnsiTheme="majorBidi" w:cstheme="majorBidi"/>
        </w:rPr>
        <w:t xml:space="preserve"> hakkında program yöneticisi kanaat formu’ </w:t>
      </w:r>
      <w:proofErr w:type="spellStart"/>
      <w:r w:rsidRPr="00B915A6">
        <w:rPr>
          <w:rFonts w:asciiTheme="majorBidi" w:hAnsiTheme="majorBidi" w:cstheme="majorBidi"/>
        </w:rPr>
        <w:t>ndan</w:t>
      </w:r>
      <w:proofErr w:type="spellEnd"/>
      <w:r w:rsidRPr="00B915A6">
        <w:rPr>
          <w:rFonts w:asciiTheme="majorBidi" w:hAnsiTheme="majorBidi" w:cstheme="majorBidi"/>
        </w:rPr>
        <w:t xml:space="preserve"> geçer not alması ve yukarıda bahsi geçen klinik ve akademik barajları uzmanlık eğitimi süresi içinde tamamlaması gerekmektedir. Bu şartları sağlayamayan uzmanlık öğrencileri ‘Başarısız’ kabul edilir ve dekanlık tarafından yazılı olarak uyarılır. Altı aylık değerlendirme sonucunda program yöneticisi kanaat formu’ </w:t>
      </w:r>
      <w:proofErr w:type="spellStart"/>
      <w:r w:rsidRPr="00B915A6">
        <w:rPr>
          <w:rFonts w:asciiTheme="majorBidi" w:hAnsiTheme="majorBidi" w:cstheme="majorBidi"/>
        </w:rPr>
        <w:t>ndan</w:t>
      </w:r>
      <w:proofErr w:type="spellEnd"/>
      <w:r w:rsidRPr="00B915A6">
        <w:rPr>
          <w:rFonts w:asciiTheme="majorBidi" w:hAnsiTheme="majorBidi" w:cstheme="majorBidi"/>
        </w:rPr>
        <w:t xml:space="preserve"> üst üste iki kez olumsuz kanaat notu alan (başarısız olan) uzmanlık öğrencisinin durumu yönetmeliğin gereği olarak </w:t>
      </w:r>
      <w:proofErr w:type="spellStart"/>
      <w:r w:rsidRPr="00B915A6">
        <w:rPr>
          <w:rFonts w:asciiTheme="majorBidi" w:hAnsiTheme="majorBidi" w:cstheme="majorBidi"/>
        </w:rPr>
        <w:t>TUK’a</w:t>
      </w:r>
      <w:proofErr w:type="spellEnd"/>
      <w:r w:rsidRPr="00B915A6">
        <w:rPr>
          <w:rFonts w:asciiTheme="majorBidi" w:hAnsiTheme="majorBidi" w:cstheme="majorBidi"/>
        </w:rPr>
        <w:t xml:space="preserve"> bildirilir.</w:t>
      </w:r>
    </w:p>
    <w:p w:rsidR="00B915A6" w:rsidRPr="00B915A6" w:rsidRDefault="00B915A6" w:rsidP="00B915A6">
      <w:pPr>
        <w:pStyle w:val="ListeParagraf"/>
        <w:numPr>
          <w:ilvl w:val="0"/>
          <w:numId w:val="1"/>
        </w:numPr>
        <w:rPr>
          <w:rFonts w:asciiTheme="majorBidi" w:hAnsiTheme="majorBidi" w:cstheme="majorBidi"/>
          <w:sz w:val="24"/>
          <w:szCs w:val="24"/>
        </w:rPr>
      </w:pPr>
      <w:r w:rsidRPr="00B915A6">
        <w:rPr>
          <w:rFonts w:asciiTheme="majorBidi" w:hAnsiTheme="majorBidi" w:cstheme="majorBidi"/>
          <w:sz w:val="24"/>
          <w:szCs w:val="24"/>
        </w:rPr>
        <w:t xml:space="preserve">Herhangi bir nedenle yukarıdaki maddelerde belirtilen şartların sağlanamadığı durumlarda, uzmanlık öğrencisinin </w:t>
      </w:r>
      <w:proofErr w:type="spellStart"/>
      <w:r w:rsidRPr="00B915A6">
        <w:rPr>
          <w:rFonts w:asciiTheme="majorBidi" w:hAnsiTheme="majorBidi" w:cstheme="majorBidi"/>
          <w:sz w:val="24"/>
          <w:szCs w:val="24"/>
        </w:rPr>
        <w:t>yeterlikik</w:t>
      </w:r>
      <w:proofErr w:type="spellEnd"/>
      <w:r w:rsidRPr="00B915A6">
        <w:rPr>
          <w:rFonts w:asciiTheme="majorBidi" w:hAnsiTheme="majorBidi" w:cstheme="majorBidi"/>
          <w:sz w:val="24"/>
          <w:szCs w:val="24"/>
        </w:rPr>
        <w:t xml:space="preserve"> durumu Anabilim Dalı kurul kararına bağlıdır.</w:t>
      </w:r>
    </w:p>
    <w:p w:rsidR="00B915A6" w:rsidRPr="00E32DC7" w:rsidRDefault="00B915A6" w:rsidP="00B915A6">
      <w:pPr>
        <w:pStyle w:val="ListeParagraf"/>
        <w:rPr>
          <w:rFonts w:ascii="Times New Roman" w:hAnsi="Times New Roman" w:cs="Times New Roman"/>
          <w:sz w:val="24"/>
          <w:szCs w:val="24"/>
        </w:rPr>
      </w:pPr>
    </w:p>
    <w:p w:rsidR="00BD3E6F" w:rsidRDefault="00BD3E6F" w:rsidP="00BD3E6F">
      <w:pPr>
        <w:pStyle w:val="ListeParagraf"/>
        <w:jc w:val="both"/>
        <w:rPr>
          <w:rFonts w:ascii="Times New Roman" w:hAnsi="Times New Roman" w:cs="Times New Roman"/>
          <w:sz w:val="24"/>
          <w:szCs w:val="24"/>
        </w:rPr>
      </w:pPr>
    </w:p>
    <w:p w:rsidR="00100CB0" w:rsidRDefault="00100CB0" w:rsidP="00100CB0">
      <w:pPr>
        <w:pStyle w:val="ListeParagraf"/>
        <w:jc w:val="both"/>
        <w:rPr>
          <w:rFonts w:ascii="Times New Roman" w:hAnsi="Times New Roman" w:cs="Times New Roman"/>
          <w:sz w:val="24"/>
          <w:szCs w:val="24"/>
        </w:rPr>
      </w:pPr>
    </w:p>
    <w:p w:rsidR="00100CB0" w:rsidRPr="00E32DC7" w:rsidRDefault="00100CB0" w:rsidP="00100CB0">
      <w:pPr>
        <w:pStyle w:val="ListeParagraf"/>
        <w:jc w:val="both"/>
        <w:rPr>
          <w:rFonts w:ascii="Times New Roman" w:hAnsi="Times New Roman" w:cs="Times New Roman"/>
          <w:sz w:val="28"/>
          <w:szCs w:val="28"/>
        </w:rPr>
      </w:pPr>
    </w:p>
    <w:sectPr w:rsidR="00100CB0" w:rsidRPr="00E32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D7CD9"/>
    <w:multiLevelType w:val="hybridMultilevel"/>
    <w:tmpl w:val="D3668F60"/>
    <w:lvl w:ilvl="0" w:tplc="BE52DE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7F6AA3"/>
    <w:multiLevelType w:val="hybridMultilevel"/>
    <w:tmpl w:val="D3668F60"/>
    <w:lvl w:ilvl="0" w:tplc="BE52DE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B0"/>
    <w:rsid w:val="000F4EEB"/>
    <w:rsid w:val="00100CB0"/>
    <w:rsid w:val="00120F09"/>
    <w:rsid w:val="00270FA3"/>
    <w:rsid w:val="00444268"/>
    <w:rsid w:val="004E649D"/>
    <w:rsid w:val="00565E28"/>
    <w:rsid w:val="00667A15"/>
    <w:rsid w:val="00705A37"/>
    <w:rsid w:val="007D5D20"/>
    <w:rsid w:val="00854486"/>
    <w:rsid w:val="00931085"/>
    <w:rsid w:val="009F6896"/>
    <w:rsid w:val="00AF5ED8"/>
    <w:rsid w:val="00B20CDE"/>
    <w:rsid w:val="00B71DFC"/>
    <w:rsid w:val="00B915A6"/>
    <w:rsid w:val="00BD3E6F"/>
    <w:rsid w:val="00E32DC7"/>
    <w:rsid w:val="00E60C51"/>
    <w:rsid w:val="00F51E2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F004"/>
  <w15:chartTrackingRefBased/>
  <w15:docId w15:val="{FB1A0305-D9F4-4CC9-AABC-336E6BCD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B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0CB0"/>
    <w:pPr>
      <w:ind w:left="720"/>
      <w:contextualSpacing/>
    </w:pPr>
  </w:style>
  <w:style w:type="table" w:styleId="TabloKlavuzu">
    <w:name w:val="Table Grid"/>
    <w:basedOn w:val="NormalTablo"/>
    <w:uiPriority w:val="59"/>
    <w:rsid w:val="00100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
    <w:name w:val="Gövde metni (2)_"/>
    <w:basedOn w:val="VarsaylanParagrafYazTipi"/>
    <w:link w:val="Gvdemetni20"/>
    <w:rsid w:val="00B915A6"/>
    <w:rPr>
      <w:rFonts w:ascii="Arial" w:eastAsia="Arial" w:hAnsi="Arial" w:cs="Arial"/>
      <w:sz w:val="21"/>
      <w:szCs w:val="21"/>
      <w:shd w:val="clear" w:color="auto" w:fill="FFFFFF"/>
    </w:rPr>
  </w:style>
  <w:style w:type="paragraph" w:customStyle="1" w:styleId="Gvdemetni20">
    <w:name w:val="Gövde metni (2)"/>
    <w:basedOn w:val="Normal"/>
    <w:link w:val="Gvdemetni2"/>
    <w:rsid w:val="00B915A6"/>
    <w:pPr>
      <w:widowControl w:val="0"/>
      <w:shd w:val="clear" w:color="auto" w:fill="FFFFFF"/>
      <w:spacing w:before="300" w:after="60" w:line="0" w:lineRule="atLeast"/>
      <w:ind w:hanging="400"/>
    </w:pPr>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35447">
      <w:bodyDiv w:val="1"/>
      <w:marLeft w:val="0"/>
      <w:marRight w:val="0"/>
      <w:marTop w:val="0"/>
      <w:marBottom w:val="0"/>
      <w:divBdr>
        <w:top w:val="none" w:sz="0" w:space="0" w:color="auto"/>
        <w:left w:val="none" w:sz="0" w:space="0" w:color="auto"/>
        <w:bottom w:val="none" w:sz="0" w:space="0" w:color="auto"/>
        <w:right w:val="none" w:sz="0" w:space="0" w:color="auto"/>
      </w:divBdr>
    </w:div>
    <w:div w:id="558437594">
      <w:bodyDiv w:val="1"/>
      <w:marLeft w:val="0"/>
      <w:marRight w:val="0"/>
      <w:marTop w:val="0"/>
      <w:marBottom w:val="0"/>
      <w:divBdr>
        <w:top w:val="none" w:sz="0" w:space="0" w:color="auto"/>
        <w:left w:val="none" w:sz="0" w:space="0" w:color="auto"/>
        <w:bottom w:val="none" w:sz="0" w:space="0" w:color="auto"/>
        <w:right w:val="none" w:sz="0" w:space="0" w:color="auto"/>
      </w:divBdr>
    </w:div>
    <w:div w:id="203988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640</Words>
  <Characters>3651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KSBU DİŞ</cp:lastModifiedBy>
  <cp:revision>11</cp:revision>
  <dcterms:created xsi:type="dcterms:W3CDTF">2020-10-02T19:59:00Z</dcterms:created>
  <dcterms:modified xsi:type="dcterms:W3CDTF">2020-12-02T11:53:00Z</dcterms:modified>
</cp:coreProperties>
</file>