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E8" w:rsidRPr="003812E8" w:rsidRDefault="003812E8" w:rsidP="003812E8">
      <w:pPr>
        <w:rPr>
          <w:rFonts w:ascii="Times New Roman" w:hAnsi="Times New Roman" w:cs="Times New Roman"/>
          <w:b/>
          <w:sz w:val="24"/>
          <w:szCs w:val="24"/>
        </w:rPr>
      </w:pPr>
      <w:r w:rsidRPr="003812E8">
        <w:rPr>
          <w:rFonts w:ascii="Times New Roman" w:hAnsi="Times New Roman" w:cs="Times New Roman"/>
          <w:b/>
          <w:sz w:val="24"/>
          <w:szCs w:val="24"/>
        </w:rPr>
        <w:t>AĞIZ, DİŞ VE ÇENE RADYOLOJİSİ UZMANLIK EĞİTİMİ ÖĞRENCİSİ</w:t>
      </w:r>
    </w:p>
    <w:p w:rsidR="003812E8" w:rsidRPr="003812E8" w:rsidRDefault="00980AA4" w:rsidP="00381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16: </w:t>
      </w:r>
      <w:bookmarkStart w:id="0" w:name="_GoBack"/>
      <w:bookmarkEnd w:id="0"/>
      <w:r w:rsidR="003812E8" w:rsidRPr="003812E8">
        <w:rPr>
          <w:rFonts w:ascii="Times New Roman" w:hAnsi="Times New Roman" w:cs="Times New Roman"/>
          <w:b/>
          <w:sz w:val="24"/>
          <w:szCs w:val="24"/>
        </w:rPr>
        <w:t>GENEL DEĞERLENDİRME FORMU</w:t>
      </w:r>
    </w:p>
    <w:p w:rsidR="003812E8" w:rsidRPr="003465C0" w:rsidRDefault="003812E8" w:rsidP="003465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5C0">
        <w:rPr>
          <w:rFonts w:ascii="Times New Roman" w:hAnsi="Times New Roman" w:cs="Times New Roman"/>
          <w:sz w:val="24"/>
          <w:szCs w:val="24"/>
        </w:rPr>
        <w:t>Uzmanlık öğrencisi, anabilim dalı tarafından oluşturulan “Genişletilmiş Eğitim Programı” içeriğindeki teorik derslerden başarılı olmalıdır.</w:t>
      </w:r>
    </w:p>
    <w:p w:rsidR="00841558" w:rsidRPr="003465C0" w:rsidRDefault="00841558" w:rsidP="003465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5C0">
        <w:rPr>
          <w:rFonts w:ascii="Times New Roman" w:hAnsi="Times New Roman" w:cs="Times New Roman"/>
          <w:sz w:val="24"/>
          <w:szCs w:val="24"/>
        </w:rPr>
        <w:t>Ağız, Diş ve Çene Radyolojisi uzmanlık eğitimine gelen asistanlar Tıpta Uzmanlık Kurulu   (TUKMOS)   tarafından Ağız, Diş Ve Çene Radyolojisi Uzmanlık Eğitimi Çekirdek Eğitim Müfredatı</w:t>
      </w:r>
      <w:r w:rsidR="003465C0" w:rsidRPr="003465C0">
        <w:rPr>
          <w:rFonts w:ascii="Times New Roman" w:hAnsi="Times New Roman" w:cs="Times New Roman"/>
          <w:sz w:val="24"/>
          <w:szCs w:val="24"/>
        </w:rPr>
        <w:t>nda</w:t>
      </w:r>
      <w:r w:rsidRPr="003465C0">
        <w:rPr>
          <w:rFonts w:ascii="Times New Roman" w:hAnsi="Times New Roman" w:cs="Times New Roman"/>
          <w:sz w:val="24"/>
          <w:szCs w:val="24"/>
        </w:rPr>
        <w:t xml:space="preserve"> </w:t>
      </w:r>
      <w:r w:rsidR="003465C0" w:rsidRPr="003465C0">
        <w:rPr>
          <w:rFonts w:ascii="Times New Roman" w:hAnsi="Times New Roman" w:cs="Times New Roman"/>
          <w:sz w:val="24"/>
          <w:szCs w:val="24"/>
        </w:rPr>
        <w:t>hedeflenen klinik ve girişimsel yetkinliklere sahip olmalıdır.</w:t>
      </w:r>
      <w:r w:rsidRPr="003465C0">
        <w:rPr>
          <w:rFonts w:ascii="Times New Roman" w:hAnsi="Times New Roman" w:cs="Times New Roman"/>
          <w:sz w:val="24"/>
          <w:szCs w:val="24"/>
        </w:rPr>
        <w:t xml:space="preserve"> Bu uygulamalar dışında eğitim gördüğü birimin genişletilmiş müfredatındaki</w:t>
      </w:r>
      <w:r w:rsidRPr="00841558">
        <w:t xml:space="preserve"> </w:t>
      </w:r>
      <w:r w:rsidRPr="003465C0">
        <w:rPr>
          <w:rFonts w:ascii="Times New Roman" w:hAnsi="Times New Roman" w:cs="Times New Roman"/>
          <w:sz w:val="24"/>
          <w:szCs w:val="24"/>
        </w:rPr>
        <w:t xml:space="preserve">tüm teorik dersler ve uygulamalardan sorumludur. </w:t>
      </w:r>
    </w:p>
    <w:p w:rsidR="00841558" w:rsidRPr="003465C0" w:rsidRDefault="00841558" w:rsidP="003465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5C0">
        <w:rPr>
          <w:rFonts w:ascii="Times New Roman" w:hAnsi="Times New Roman" w:cs="Times New Roman"/>
          <w:sz w:val="24"/>
          <w:szCs w:val="24"/>
        </w:rPr>
        <w:t>Klinik uygulamalar için aşağıda belirtilen asgari işlem barajını doldurmuş olmalıdır.</w:t>
      </w:r>
    </w:p>
    <w:p w:rsidR="00841558" w:rsidRPr="00841558" w:rsidRDefault="00841558" w:rsidP="00841558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İŞLEM 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YIL ASGARİ TOPLAM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Genel Muayene ve Tedavi Planlaması 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4500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Periapikal </w:t>
            </w:r>
          </w:p>
        </w:tc>
        <w:tc>
          <w:tcPr>
            <w:tcW w:w="4531" w:type="dxa"/>
          </w:tcPr>
          <w:p w:rsidR="00841558" w:rsidRPr="00841558" w:rsidRDefault="00841558" w:rsidP="0034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3465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Oklüzal</w:t>
            </w:r>
            <w:proofErr w:type="spellEnd"/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Bite-</w:t>
            </w:r>
            <w:proofErr w:type="spellStart"/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Wing</w:t>
            </w:r>
            <w:proofErr w:type="spellEnd"/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31" w:type="dxa"/>
          </w:tcPr>
          <w:p w:rsidR="00841558" w:rsidRPr="00841558" w:rsidRDefault="00841558" w:rsidP="0034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465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Paralel Teknik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Panoramik Radyografi 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000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Konik Işınlı Bilgisayarlı Tomografi 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Ultrasonografi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Diğer Ağız Dışı Radyografiler </w:t>
            </w: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8415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</w:tr>
      <w:tr w:rsidR="00841558" w:rsidRPr="00841558" w:rsidTr="00841558"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</w:tcPr>
          <w:p w:rsidR="00841558" w:rsidRPr="00841558" w:rsidRDefault="00841558" w:rsidP="0084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851D0" w:rsidRPr="00B851D0" w:rsidRDefault="00B851D0" w:rsidP="00B851D0">
      <w:pPr>
        <w:rPr>
          <w:rFonts w:ascii="Times New Roman" w:hAnsi="Times New Roman" w:cs="Times New Roman"/>
          <w:sz w:val="24"/>
          <w:szCs w:val="24"/>
        </w:rPr>
      </w:pPr>
      <w:r w:rsidRPr="00B851D0">
        <w:rPr>
          <w:rFonts w:ascii="Times New Roman" w:hAnsi="Times New Roman" w:cs="Times New Roman"/>
          <w:sz w:val="24"/>
          <w:szCs w:val="24"/>
        </w:rPr>
        <w:t>*Yeterli hasta başvurusu yapılmaması durumunda uzmanlık öğrencisinin konu ile ilgili klinik</w:t>
      </w:r>
    </w:p>
    <w:p w:rsidR="00841558" w:rsidRDefault="00B851D0" w:rsidP="00B851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1D0">
        <w:rPr>
          <w:rFonts w:ascii="Times New Roman" w:hAnsi="Times New Roman" w:cs="Times New Roman"/>
          <w:sz w:val="24"/>
          <w:szCs w:val="24"/>
        </w:rPr>
        <w:t>yetkinliği</w:t>
      </w:r>
      <w:proofErr w:type="gramEnd"/>
      <w:r w:rsidRPr="00B851D0">
        <w:rPr>
          <w:rFonts w:ascii="Times New Roman" w:hAnsi="Times New Roman" w:cs="Times New Roman"/>
          <w:sz w:val="24"/>
          <w:szCs w:val="24"/>
        </w:rPr>
        <w:t xml:space="preserve"> Anabilim Dalı kurul kararına bağlıdır.</w:t>
      </w:r>
    </w:p>
    <w:p w:rsidR="00B851D0" w:rsidRPr="00841558" w:rsidRDefault="00B851D0" w:rsidP="00B851D0">
      <w:pPr>
        <w:rPr>
          <w:rFonts w:ascii="Times New Roman" w:hAnsi="Times New Roman" w:cs="Times New Roman"/>
          <w:sz w:val="24"/>
          <w:szCs w:val="24"/>
        </w:rPr>
      </w:pPr>
    </w:p>
    <w:p w:rsidR="00841558" w:rsidRPr="003465C0" w:rsidRDefault="00841558" w:rsidP="003465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5C0">
        <w:rPr>
          <w:rFonts w:ascii="Times New Roman" w:hAnsi="Times New Roman" w:cs="Times New Roman"/>
          <w:sz w:val="24"/>
          <w:szCs w:val="24"/>
        </w:rPr>
        <w:t xml:space="preserve">Uzmanlık öğrencilerinin uzmanlık eğitimi süresince kongre ve/veya </w:t>
      </w:r>
      <w:proofErr w:type="gramStart"/>
      <w:r w:rsidRPr="003465C0">
        <w:rPr>
          <w:rFonts w:ascii="Times New Roman" w:hAnsi="Times New Roman" w:cs="Times New Roman"/>
          <w:sz w:val="24"/>
          <w:szCs w:val="24"/>
        </w:rPr>
        <w:t>sempozyumlara</w:t>
      </w:r>
      <w:proofErr w:type="gramEnd"/>
      <w:r w:rsidRPr="003465C0">
        <w:rPr>
          <w:rFonts w:ascii="Times New Roman" w:hAnsi="Times New Roman" w:cs="Times New Roman"/>
          <w:sz w:val="24"/>
          <w:szCs w:val="24"/>
        </w:rPr>
        <w:t xml:space="preserve"> katılarak bu etkinliklerde en az 2 poster </w:t>
      </w:r>
      <w:r w:rsidR="00B851D0">
        <w:rPr>
          <w:rFonts w:ascii="Times New Roman" w:hAnsi="Times New Roman" w:cs="Times New Roman"/>
          <w:sz w:val="24"/>
          <w:szCs w:val="24"/>
        </w:rPr>
        <w:t>ve/</w:t>
      </w:r>
      <w:r w:rsidRPr="003465C0">
        <w:rPr>
          <w:rFonts w:ascii="Times New Roman" w:hAnsi="Times New Roman" w:cs="Times New Roman"/>
          <w:sz w:val="24"/>
          <w:szCs w:val="24"/>
        </w:rPr>
        <w:t>veya en az 1 sözlü bildiri sunumu yapmaları gerekmektedir.</w:t>
      </w:r>
    </w:p>
    <w:sectPr w:rsidR="00841558" w:rsidRPr="003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FE1"/>
    <w:multiLevelType w:val="hybridMultilevel"/>
    <w:tmpl w:val="FDB0CBBC"/>
    <w:lvl w:ilvl="0" w:tplc="BE52DE2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95B"/>
    <w:multiLevelType w:val="hybridMultilevel"/>
    <w:tmpl w:val="9B742320"/>
    <w:lvl w:ilvl="0" w:tplc="BE52DE2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E8"/>
    <w:rsid w:val="003465C0"/>
    <w:rsid w:val="003812E8"/>
    <w:rsid w:val="00841558"/>
    <w:rsid w:val="00980AA4"/>
    <w:rsid w:val="00B851D0"/>
    <w:rsid w:val="00D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893F"/>
  <w15:chartTrackingRefBased/>
  <w15:docId w15:val="{04331428-65E1-46A0-8AAA-69D24BB8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4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4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Gun</dc:creator>
  <cp:keywords/>
  <dc:description/>
  <cp:lastModifiedBy>KSBU DİŞ</cp:lastModifiedBy>
  <cp:revision>3</cp:revision>
  <dcterms:created xsi:type="dcterms:W3CDTF">2020-12-01T09:19:00Z</dcterms:created>
  <dcterms:modified xsi:type="dcterms:W3CDTF">2020-12-02T11:52:00Z</dcterms:modified>
</cp:coreProperties>
</file>